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80141" w14:textId="77777777" w:rsidR="00DE5222" w:rsidRDefault="00DE5222" w:rsidP="00DE5222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P33"/>
      <w:bookmarkEnd w:id="0"/>
      <w:r w:rsidRPr="00DE52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ПРОЕКТ</w:t>
      </w:r>
    </w:p>
    <w:p w14:paraId="65351199" w14:textId="77777777" w:rsidR="00DE5222" w:rsidRDefault="00DE5222" w:rsidP="00141C7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FF10581" w14:textId="77777777" w:rsidR="00141C7D" w:rsidRDefault="00141C7D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C6D076C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14:paraId="1DC280BF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14:paraId="49D1CFF1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14:paraId="11231F01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0B6923A9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14:paraId="5B89CA02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01790BB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33184641" w14:textId="77777777" w:rsidR="002205B5" w:rsidRPr="002205B5" w:rsidRDefault="002205B5" w:rsidP="002205B5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54BE9CE" w14:textId="5469D2F8" w:rsidR="002205B5" w:rsidRPr="002205B5" w:rsidRDefault="002205B5" w:rsidP="002205B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proofErr w:type="gramStart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  </w:t>
      </w:r>
      <w:proofErr w:type="gramEnd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» __________    202</w:t>
      </w:r>
      <w:r w:rsidR="002B22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года                                                                    № ___ </w:t>
      </w:r>
    </w:p>
    <w:p w14:paraId="0C55548A" w14:textId="77777777" w:rsidR="002205B5" w:rsidRPr="002205B5" w:rsidRDefault="002205B5" w:rsidP="002205B5">
      <w:pPr>
        <w:rPr>
          <w:rFonts w:ascii="Times New Roman" w:hAnsi="Times New Roman" w:cs="Times New Roman"/>
          <w:sz w:val="28"/>
          <w:szCs w:val="28"/>
        </w:rPr>
      </w:pPr>
    </w:p>
    <w:p w14:paraId="4098D74C" w14:textId="77777777" w:rsidR="002205B5" w:rsidRPr="002205B5" w:rsidRDefault="002205B5" w:rsidP="002205B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</w:t>
      </w:r>
    </w:p>
    <w:p w14:paraId="42885C0C" w14:textId="77777777" w:rsidR="002205B5" w:rsidRPr="002205B5" w:rsidRDefault="002205B5" w:rsidP="002205B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24.05.2016 № 23 (в </w:t>
      </w:r>
      <w:proofErr w:type="gramStart"/>
      <w:r w:rsidRPr="002205B5">
        <w:rPr>
          <w:rFonts w:ascii="Times New Roman" w:hAnsi="Times New Roman" w:cs="Times New Roman"/>
          <w:b/>
          <w:sz w:val="28"/>
          <w:szCs w:val="28"/>
        </w:rPr>
        <w:t>редакции  решений</w:t>
      </w:r>
      <w:proofErr w:type="gramEnd"/>
      <w:r w:rsidRPr="002205B5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14:paraId="043FFF3F" w14:textId="77777777" w:rsidR="002205B5" w:rsidRPr="002205B5" w:rsidRDefault="002205B5" w:rsidP="002205B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>депутатов от 15.11.2016г. № 12, от 27.10.2017г. № 25, от 10.10.2018г. № 33,</w:t>
      </w:r>
    </w:p>
    <w:p w14:paraId="262FC0EC" w14:textId="07453B69" w:rsidR="002205B5" w:rsidRPr="002205B5" w:rsidRDefault="002205B5" w:rsidP="002205B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>от 12.07.2019г. № 21</w:t>
      </w:r>
      <w:r w:rsidR="00077549">
        <w:rPr>
          <w:rFonts w:ascii="Times New Roman" w:hAnsi="Times New Roman" w:cs="Times New Roman"/>
          <w:b/>
          <w:sz w:val="28"/>
          <w:szCs w:val="28"/>
        </w:rPr>
        <w:t>, от 30.06.2020г. № 14</w:t>
      </w:r>
      <w:r w:rsidR="00613642">
        <w:rPr>
          <w:rFonts w:ascii="Times New Roman" w:hAnsi="Times New Roman" w:cs="Times New Roman"/>
          <w:b/>
          <w:sz w:val="28"/>
          <w:szCs w:val="28"/>
        </w:rPr>
        <w:t>, от 13.11.2020г. № 27</w:t>
      </w:r>
      <w:r w:rsidRPr="002205B5">
        <w:rPr>
          <w:rFonts w:ascii="Times New Roman" w:hAnsi="Times New Roman" w:cs="Times New Roman"/>
          <w:b/>
          <w:sz w:val="28"/>
          <w:szCs w:val="28"/>
        </w:rPr>
        <w:t>)</w:t>
      </w:r>
    </w:p>
    <w:p w14:paraId="1108D795" w14:textId="77777777" w:rsidR="002205B5" w:rsidRPr="002205B5" w:rsidRDefault="002205B5" w:rsidP="002205B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B432B4D" w14:textId="6B6AF7CC" w:rsidR="002205B5" w:rsidRPr="002205B5" w:rsidRDefault="00613642" w:rsidP="002205B5">
      <w:pPr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42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2205B5" w:rsidRPr="002205B5">
        <w:rPr>
          <w:rFonts w:ascii="Times New Roman" w:hAnsi="Times New Roman" w:cs="Times New Roman"/>
          <w:sz w:val="28"/>
          <w:szCs w:val="28"/>
        </w:rPr>
        <w:t xml:space="preserve">, руководствуясь Уставом Костромского муниципального района Костромской области, </w:t>
      </w:r>
      <w:r w:rsidR="002205B5" w:rsidRPr="002205B5">
        <w:rPr>
          <w:rFonts w:ascii="Times New Roman" w:hAnsi="Times New Roman" w:cs="Times New Roman"/>
          <w:b/>
          <w:sz w:val="28"/>
          <w:szCs w:val="28"/>
        </w:rPr>
        <w:t>Совет депутатов Середняковского сельского поселения Костромского муниципального района РЕШИЛ:</w:t>
      </w:r>
    </w:p>
    <w:p w14:paraId="7AE0D6FA" w14:textId="63685B9A" w:rsidR="002205B5" w:rsidRPr="00077549" w:rsidRDefault="002205B5" w:rsidP="002205B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 xml:space="preserve">1. Внести в Правила благоустройства территории Середняковского сельского поселения Костромского муниципального района, </w:t>
      </w:r>
      <w:proofErr w:type="spellStart"/>
      <w:r w:rsidRPr="002205B5">
        <w:rPr>
          <w:rFonts w:ascii="Times New Roman" w:hAnsi="Times New Roman" w:cs="Times New Roman"/>
          <w:sz w:val="28"/>
          <w:szCs w:val="28"/>
        </w:rPr>
        <w:t>утврежденные</w:t>
      </w:r>
      <w:proofErr w:type="spellEnd"/>
      <w:r w:rsidRPr="002205B5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Середняковского сельского поселения от 24 мая 2016 № 23 (в редакции решений Совета депутатов от 15.11.2016г. № 12, от 27.10.2017г. № 25, от 10.10.2018г. № 33, от 12.07.2019г. № 21</w:t>
      </w:r>
      <w:r w:rsidR="00077549">
        <w:rPr>
          <w:rFonts w:ascii="Times New Roman" w:hAnsi="Times New Roman" w:cs="Times New Roman"/>
          <w:sz w:val="28"/>
          <w:szCs w:val="28"/>
        </w:rPr>
        <w:t xml:space="preserve">, </w:t>
      </w:r>
      <w:r w:rsidR="00077549" w:rsidRPr="00077549">
        <w:rPr>
          <w:rFonts w:ascii="Times New Roman" w:hAnsi="Times New Roman" w:cs="Times New Roman"/>
          <w:sz w:val="28"/>
          <w:szCs w:val="28"/>
        </w:rPr>
        <w:t>от 30.06.2020г. № 14</w:t>
      </w:r>
      <w:r w:rsidR="00613642">
        <w:rPr>
          <w:rFonts w:ascii="Times New Roman" w:hAnsi="Times New Roman" w:cs="Times New Roman"/>
          <w:sz w:val="28"/>
          <w:szCs w:val="28"/>
        </w:rPr>
        <w:t>,</w:t>
      </w:r>
      <w:r w:rsidR="00613642" w:rsidRPr="00613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642" w:rsidRPr="00613642">
        <w:rPr>
          <w:rFonts w:ascii="Times New Roman" w:hAnsi="Times New Roman" w:cs="Times New Roman"/>
          <w:bCs/>
          <w:sz w:val="28"/>
          <w:szCs w:val="28"/>
        </w:rPr>
        <w:t>от 13.11.2020г. № 27</w:t>
      </w:r>
      <w:r w:rsidRPr="0007754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2E2D7BC1" w14:textId="1EDE296B" w:rsidR="00613642" w:rsidRPr="00613642" w:rsidRDefault="002205B5" w:rsidP="00613642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1.1 </w:t>
      </w:r>
      <w:r w:rsidR="00613642" w:rsidRPr="006136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Дополнить статьей </w:t>
      </w:r>
      <w:r w:rsidR="006136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13</w:t>
      </w:r>
      <w:r w:rsidR="00613642" w:rsidRPr="006136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.1 следующего содержания:</w:t>
      </w:r>
    </w:p>
    <w:p w14:paraId="3178E20D" w14:textId="3F395669" w:rsidR="00613642" w:rsidRPr="00613642" w:rsidRDefault="00077549" w:rsidP="00613642">
      <w:pPr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613642" w:rsidRPr="0061364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13642">
        <w:rPr>
          <w:rFonts w:ascii="Times New Roman" w:hAnsi="Times New Roman" w:cs="Times New Roman"/>
          <w:b/>
          <w:sz w:val="28"/>
          <w:szCs w:val="28"/>
        </w:rPr>
        <w:t>13.1</w:t>
      </w:r>
      <w:r w:rsidR="00613642" w:rsidRPr="00613642">
        <w:rPr>
          <w:rFonts w:ascii="Times New Roman" w:hAnsi="Times New Roman" w:cs="Times New Roman"/>
          <w:b/>
          <w:sz w:val="28"/>
          <w:szCs w:val="28"/>
        </w:rPr>
        <w:t>. Порядок оборудования и содержания специализированных площадок</w:t>
      </w:r>
    </w:p>
    <w:p w14:paraId="692019FB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bookmarkStart w:id="1" w:name="_GoBack"/>
      <w:bookmarkEnd w:id="1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1. Детские (игровые) площадки предназначены для игр и активного отдыха детей разных возрастов: </w:t>
      </w:r>
      <w:proofErr w:type="spellStart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преддошкольного</w:t>
      </w:r>
      <w:proofErr w:type="spellEnd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14:paraId="0F919B89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2. Материалы, из которых изготовлено детское игровое оборудование не должны:</w:t>
      </w:r>
    </w:p>
    <w:p w14:paraId="60089914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1) Оказывать вредное воздействие на здоровье ребенка и окружающую среду в процессе эксплуатации.</w:t>
      </w:r>
    </w:p>
    <w:p w14:paraId="44E58AF4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>2) Вызывать термический ожог при контакте с кожей ребенка в климатических зонах с очень высокими или очень низкими температурами.</w:t>
      </w:r>
    </w:p>
    <w:p w14:paraId="351081B1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2.1. Деревянное оборудование должно быть выполнено из твердых пород дерева со специальной обработкой, предотвращающей гниение, усыхание, возгорание, сколы, отполированное, острые углы закруглены. </w:t>
      </w:r>
    </w:p>
    <w:p w14:paraId="554C2EFA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2.2. Металлические части оборудования (несущие конструкции оборудования) должны иметь надежные соединения и соответствующую обработку (влагостойкая покраска, антикоррозийное покрытие). </w:t>
      </w:r>
    </w:p>
    <w:p w14:paraId="66B31831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Допускается использовать </w:t>
      </w:r>
      <w:proofErr w:type="spellStart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металлопластик</w:t>
      </w:r>
      <w:proofErr w:type="spellEnd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. </w:t>
      </w:r>
    </w:p>
    <w:p w14:paraId="7FB3F4CD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2.3. Бетонные и железобетонные элементы оборудования должны выполняться из бетона марки не ниже 300, морозостойкостью не менее 150, иметь гладкие поверхности.</w:t>
      </w:r>
    </w:p>
    <w:p w14:paraId="35C356FB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3. Детские площадки размещаются на внутриквартальных территориях, территориях детских дошкольных учреждений и школ, объектах рекреационного назначения (городских парках, скверах, пляжах). </w:t>
      </w:r>
    </w:p>
    <w:p w14:paraId="21ECB46D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4. Площадки, оборудованные на внутриквартальных территориях, не должны находиться ближе 12 м от окон жилых и общественных зданий (данное правило распространяется только на новые размещаемые объекты). </w:t>
      </w:r>
    </w:p>
    <w:p w14:paraId="10D279E4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5. Нормируемый перечень элементов благоустройства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 </w:t>
      </w:r>
    </w:p>
    <w:p w14:paraId="759ACD75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Мягкие виды покрытия (песчаное, уплотненное песчаное на грунтовом основании или гравийной крошке, мягкое резиновое или мягкое синтетическое) следует обустраивать в местах расположения игрового оборудования и других зонах, предусматривающих возможность падения детей. </w:t>
      </w:r>
    </w:p>
    <w:p w14:paraId="4EC8F318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К материалам, обеспечивающим смягчение удара </w:t>
      </w:r>
      <w:proofErr w:type="gramStart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при падении</w:t>
      </w:r>
      <w:proofErr w:type="gramEnd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относят резиновые плитки, мягкие плиточные материалы, маты, сплошное синтетическое покрытие как промышленного, так и изготовленное непосредственное на месте установки, сыпучие материалы – песок, гравий, древесные опилки, стружка, древесная </w:t>
      </w:r>
      <w:proofErr w:type="spellStart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кора</w:t>
      </w:r>
      <w:proofErr w:type="spellEnd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, сплошное резиновое покрытие.</w:t>
      </w:r>
    </w:p>
    <w:p w14:paraId="0E22C7A6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6. Детские площадки следует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14:paraId="6751DC4E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При оборудовании детских (игровых) площадок запрещается: асфальтирование территории площадки; организация подходов к детским площадкам со стороны транзитных проездов и улиц с интенсивным движением транспорта.</w:t>
      </w:r>
    </w:p>
    <w:p w14:paraId="4A7D9498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 На детских и спортивных площадках запрещается:</w:t>
      </w:r>
    </w:p>
    <w:p w14:paraId="4EBA7983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1) детям до 7 лет находиться без присмотра родителей, воспитателей или сопровождающих их взрослых;</w:t>
      </w:r>
    </w:p>
    <w:p w14:paraId="62D47ED0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2) кататься на велосипедах, скейтах, роликовых коньках;</w:t>
      </w:r>
    </w:p>
    <w:p w14:paraId="0D11E4CE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3) царапать, поджигать, красить краской из баллончиков элементы уличной площадки;</w:t>
      </w:r>
    </w:p>
    <w:p w14:paraId="02837441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>4) пользоваться детским оборудованием лицам старше 16 лет и весом более 70 килограмм;</w:t>
      </w:r>
    </w:p>
    <w:p w14:paraId="080F84AF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5) наносить повреждения и ущерб растительному миру детской площадки, строениям, сооружениям, скульптурам и малым архитектурным формам;</w:t>
      </w:r>
    </w:p>
    <w:p w14:paraId="5661E15A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6) распивать спиртные напитки, в том числе пиво;</w:t>
      </w:r>
    </w:p>
    <w:p w14:paraId="040F17E0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7) мусорить, курить;</w:t>
      </w:r>
    </w:p>
    <w:p w14:paraId="52139CEE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8) выгуливать домашних животных;</w:t>
      </w:r>
    </w:p>
    <w:p w14:paraId="557824E9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9) использовать, открытый огонь, петарды и иные пиротехнические средства. </w:t>
      </w:r>
    </w:p>
    <w:p w14:paraId="7D2CDF4C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7. Спортивное оборудование должно быть предназначено для всех возрастных групп населения и размещаться на спортивных, физкультурных площадках либо на специально оборудованных пешеходных коммуникациях (тропы здоровья).</w:t>
      </w:r>
    </w:p>
    <w:p w14:paraId="3D7F72F3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7.1.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 и иных повреждений).</w:t>
      </w:r>
    </w:p>
    <w:p w14:paraId="5D69B65B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7.2. Игровое и спортивное оборудование должно быть оборудовано информационным стендом с информацией:</w:t>
      </w:r>
    </w:p>
    <w:p w14:paraId="3B85B858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1) о лице, ответственном за содержание, с номерами контактных телефонов;</w:t>
      </w:r>
    </w:p>
    <w:p w14:paraId="13FDE868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2) о правилах поведения на площадке и пользования игровым и спортивным оборудованием.</w:t>
      </w:r>
    </w:p>
    <w:p w14:paraId="0EC9887E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7.3. Спортивные площадки оборудуются на внутриквартальных и обособленных территориях, а также территориях учебных заведений.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площадки, при этом минимальное расстояние от границ спортплощадок до окон жилых домов должно составлять не менее 20 м (данное правило распространяется только на новые размещаемые объекты). </w:t>
      </w:r>
    </w:p>
    <w:p w14:paraId="648611C7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7.4. Нормируемый перечень элементов благоустройства территории на спортивной площадке включает: мягкие или газонные виды покрытия, спортивное оборудование, ограждение. </w:t>
      </w:r>
    </w:p>
    <w:p w14:paraId="0664EE7E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7.5. Спортивные площадки для игровых видов спорта оборудуются сетчатым ограждением высотой 2,5 – 3 м.</w:t>
      </w:r>
    </w:p>
    <w:p w14:paraId="691DFA2A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8. Игровое и спортивное оборудование:</w:t>
      </w:r>
    </w:p>
    <w:p w14:paraId="3E130569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8.1. 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14:paraId="7AC3530D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8.2. спортивное оборудование должно быть предназначено для всех возрастных групп населения и размещаться на спортивных, физкультурных площадках либо на специально оборудованных пешеходных коммуникациях (тропы здоровья) в составе рекреационных зон земель поселения;</w:t>
      </w:r>
    </w:p>
    <w:p w14:paraId="3256059F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8.3. спортивное оборудование в виде физкультурных снарядов и </w:t>
      </w: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>тренажеров должно иметь специально обработанную поверхность, исключающую получение травм (отсутствие трещин, сколов и иных повреждений).</w:t>
      </w:r>
    </w:p>
    <w:p w14:paraId="29226DD2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9. Озеленение площадок рекомендуется размещать по периметру. Не рекомендуется применять деревья и кустарники,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14:paraId="28DBC896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10. Игровое и спортивное оборудование для детей и подростков должно соответствовать анатомо-физиологическим особенностям разных возрастных групп.</w:t>
      </w:r>
    </w:p>
    <w:p w14:paraId="7454AA5F" w14:textId="44E9D730" w:rsidR="00D37DC4" w:rsidRPr="00D37DC4" w:rsidRDefault="00CD77AB" w:rsidP="00CD77A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D77AB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11.</w:t>
      </w:r>
      <w:r w:rsidRPr="00CD77AB">
        <w:rPr>
          <w:rFonts w:ascii="Times New Roman" w:eastAsia="Lucida Sans Unicode" w:hAnsi="Times New Roman" w:cs="Tahoma"/>
          <w:lang w:eastAsia="en-US" w:bidi="en-US"/>
        </w:rPr>
        <w:t xml:space="preserve"> </w:t>
      </w:r>
      <w:r w:rsidRPr="00CD77AB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При благоустройстве территорий с использованием открытой плоскостной детской игровой и спортивной инфраструктуры (детские игровые площадки, инклюзивные спортивно-игровые площадки, предназначенные для совместных игр здоровых детей и детей с ограниченными возможностями здоровья, детские спортивные площадки, спортивные площадки, инклюзивные спортивные площадки, предназначенные для занятий физкультурой и спортом людьми с ограниченными возможностями здоровья, спортивные комплексы для занятий активными видами спорта, спортивно-общественные кластеры, площадки воздушно-силовой атлетики, иных общественных территорий, дворовых территорий) руководствоваться приказом Министерства строительства и жилищно-коммунального хозяйства Российской Федерации № 897/</w:t>
      </w:r>
      <w:proofErr w:type="spellStart"/>
      <w:r w:rsidRPr="00CD77AB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пр</w:t>
      </w:r>
      <w:proofErr w:type="spellEnd"/>
      <w:r w:rsidRPr="00CD77AB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, приказом Министерства спорта Российской Федерации № 1128 от 27 декабря 2019 года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инфраструктуры.</w:t>
      </w:r>
      <w:r w:rsidR="00D37DC4">
        <w:rPr>
          <w:rFonts w:ascii="Times New Roman" w:hAnsi="Times New Roman" w:cs="Times New Roman"/>
          <w:sz w:val="28"/>
          <w:szCs w:val="28"/>
        </w:rPr>
        <w:t>»</w:t>
      </w:r>
      <w:r w:rsidR="00D37DC4" w:rsidRPr="00D37DC4">
        <w:rPr>
          <w:rFonts w:ascii="Times New Roman" w:hAnsi="Times New Roman" w:cs="Times New Roman"/>
          <w:sz w:val="28"/>
          <w:szCs w:val="28"/>
        </w:rPr>
        <w:t>.</w:t>
      </w:r>
    </w:p>
    <w:p w14:paraId="0ED462EB" w14:textId="77777777" w:rsidR="002205B5" w:rsidRPr="002205B5" w:rsidRDefault="002205B5" w:rsidP="002205B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общественно-политической газете «Середняковский вестник».</w:t>
      </w:r>
    </w:p>
    <w:p w14:paraId="04E38D8B" w14:textId="2E9E1CAC" w:rsidR="002205B5" w:rsidRDefault="002205B5" w:rsidP="002205B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BED10C" w14:textId="6D6675AD" w:rsidR="00530D19" w:rsidRDefault="00530D19" w:rsidP="002205B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BD5029" w14:textId="77777777" w:rsidR="00530D19" w:rsidRPr="002205B5" w:rsidRDefault="00530D19" w:rsidP="002205B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B9BB81" w14:textId="77777777" w:rsidR="002205B5" w:rsidRPr="002205B5" w:rsidRDefault="002205B5" w:rsidP="002205B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>Глава Середняковского сельского поселения</w:t>
      </w:r>
    </w:p>
    <w:p w14:paraId="785B0B91" w14:textId="77777777" w:rsidR="002205B5" w:rsidRPr="002205B5" w:rsidRDefault="002205B5" w:rsidP="002205B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14:paraId="57D7B35C" w14:textId="77777777" w:rsidR="00AB678A" w:rsidRDefault="002205B5" w:rsidP="0007754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05B5">
        <w:rPr>
          <w:rFonts w:ascii="Times New Roman" w:hAnsi="Times New Roman" w:cs="Times New Roman"/>
          <w:sz w:val="28"/>
          <w:szCs w:val="28"/>
        </w:rPr>
        <w:t>Костромской области                                                                           И.Г. Поляков</w:t>
      </w:r>
    </w:p>
    <w:sectPr w:rsidR="00AB678A" w:rsidSect="00B23BA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52B7"/>
    <w:multiLevelType w:val="multilevel"/>
    <w:tmpl w:val="E60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5457"/>
    <w:multiLevelType w:val="multilevel"/>
    <w:tmpl w:val="BBFC5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 w15:restartNumberingAfterBreak="0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9F20D0"/>
    <w:multiLevelType w:val="multilevel"/>
    <w:tmpl w:val="20DAAE5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C9A5C92"/>
    <w:multiLevelType w:val="multilevel"/>
    <w:tmpl w:val="2708BE6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3DC4C70"/>
    <w:multiLevelType w:val="multilevel"/>
    <w:tmpl w:val="32D43DF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BBB3582"/>
    <w:multiLevelType w:val="multilevel"/>
    <w:tmpl w:val="DDEC47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65436"/>
    <w:multiLevelType w:val="multilevel"/>
    <w:tmpl w:val="A300DD6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F486C"/>
    <w:multiLevelType w:val="multilevel"/>
    <w:tmpl w:val="15E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C20E06"/>
    <w:multiLevelType w:val="multilevel"/>
    <w:tmpl w:val="5F26B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8314B"/>
    <w:multiLevelType w:val="multilevel"/>
    <w:tmpl w:val="732CF9E4"/>
    <w:lvl w:ilvl="0">
      <w:start w:val="17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59B36DD"/>
    <w:multiLevelType w:val="multilevel"/>
    <w:tmpl w:val="D30CFEA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E24063"/>
    <w:multiLevelType w:val="hybridMultilevel"/>
    <w:tmpl w:val="E454119E"/>
    <w:lvl w:ilvl="0" w:tplc="173C9CA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 w15:restartNumberingAfterBreak="0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8"/>
  </w:num>
  <w:num w:numId="6">
    <w:abstractNumId w:val="13"/>
  </w:num>
  <w:num w:numId="7">
    <w:abstractNumId w:val="0"/>
  </w:num>
  <w:num w:numId="8">
    <w:abstractNumId w:val="20"/>
  </w:num>
  <w:num w:numId="9">
    <w:abstractNumId w:val="10"/>
  </w:num>
  <w:num w:numId="10">
    <w:abstractNumId w:val="7"/>
  </w:num>
  <w:num w:numId="11">
    <w:abstractNumId w:val="14"/>
  </w:num>
  <w:num w:numId="12">
    <w:abstractNumId w:val="26"/>
  </w:num>
  <w:num w:numId="13">
    <w:abstractNumId w:val="3"/>
  </w:num>
  <w:num w:numId="14">
    <w:abstractNumId w:val="28"/>
  </w:num>
  <w:num w:numId="15">
    <w:abstractNumId w:val="22"/>
  </w:num>
  <w:num w:numId="16">
    <w:abstractNumId w:val="25"/>
  </w:num>
  <w:num w:numId="17">
    <w:abstractNumId w:val="27"/>
  </w:num>
  <w:num w:numId="18">
    <w:abstractNumId w:val="23"/>
  </w:num>
  <w:num w:numId="19">
    <w:abstractNumId w:val="12"/>
  </w:num>
  <w:num w:numId="20">
    <w:abstractNumId w:val="5"/>
  </w:num>
  <w:num w:numId="21">
    <w:abstractNumId w:val="21"/>
  </w:num>
  <w:num w:numId="22">
    <w:abstractNumId w:val="11"/>
  </w:num>
  <w:num w:numId="23">
    <w:abstractNumId w:val="8"/>
  </w:num>
  <w:num w:numId="24">
    <w:abstractNumId w:val="16"/>
  </w:num>
  <w:num w:numId="25">
    <w:abstractNumId w:val="4"/>
  </w:num>
  <w:num w:numId="26">
    <w:abstractNumId w:val="9"/>
  </w:num>
  <w:num w:numId="27">
    <w:abstractNumId w:val="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0"/>
    <w:rsid w:val="000006B3"/>
    <w:rsid w:val="00015072"/>
    <w:rsid w:val="00020D21"/>
    <w:rsid w:val="0003562F"/>
    <w:rsid w:val="00061CD2"/>
    <w:rsid w:val="00077549"/>
    <w:rsid w:val="00090592"/>
    <w:rsid w:val="000B1BC7"/>
    <w:rsid w:val="000C3518"/>
    <w:rsid w:val="00106CB5"/>
    <w:rsid w:val="00141C7D"/>
    <w:rsid w:val="00175C26"/>
    <w:rsid w:val="001A2648"/>
    <w:rsid w:val="001A73C7"/>
    <w:rsid w:val="001E2D9F"/>
    <w:rsid w:val="001F6149"/>
    <w:rsid w:val="002205B5"/>
    <w:rsid w:val="00232BBB"/>
    <w:rsid w:val="00240073"/>
    <w:rsid w:val="002A0DB2"/>
    <w:rsid w:val="002B222C"/>
    <w:rsid w:val="002F2724"/>
    <w:rsid w:val="002F528B"/>
    <w:rsid w:val="00315CC7"/>
    <w:rsid w:val="00346E7B"/>
    <w:rsid w:val="003D514D"/>
    <w:rsid w:val="003E2D4C"/>
    <w:rsid w:val="003E5670"/>
    <w:rsid w:val="00441A0D"/>
    <w:rsid w:val="004651EB"/>
    <w:rsid w:val="004E4F6A"/>
    <w:rsid w:val="005011E3"/>
    <w:rsid w:val="00530D19"/>
    <w:rsid w:val="005576D1"/>
    <w:rsid w:val="00613642"/>
    <w:rsid w:val="006813C3"/>
    <w:rsid w:val="006B3BCB"/>
    <w:rsid w:val="006B4CD2"/>
    <w:rsid w:val="006E4BAD"/>
    <w:rsid w:val="0072458D"/>
    <w:rsid w:val="0075185F"/>
    <w:rsid w:val="00777EEC"/>
    <w:rsid w:val="008023C3"/>
    <w:rsid w:val="00852083"/>
    <w:rsid w:val="008653F3"/>
    <w:rsid w:val="0087042C"/>
    <w:rsid w:val="00874C3A"/>
    <w:rsid w:val="008B1A6A"/>
    <w:rsid w:val="009037A1"/>
    <w:rsid w:val="00936846"/>
    <w:rsid w:val="00962CEF"/>
    <w:rsid w:val="0097066C"/>
    <w:rsid w:val="00983281"/>
    <w:rsid w:val="00A37AEE"/>
    <w:rsid w:val="00A6078D"/>
    <w:rsid w:val="00A6376D"/>
    <w:rsid w:val="00AA0198"/>
    <w:rsid w:val="00AB678A"/>
    <w:rsid w:val="00AD6081"/>
    <w:rsid w:val="00B106C3"/>
    <w:rsid w:val="00B1176C"/>
    <w:rsid w:val="00B23BAE"/>
    <w:rsid w:val="00B349EE"/>
    <w:rsid w:val="00B44957"/>
    <w:rsid w:val="00B46239"/>
    <w:rsid w:val="00B47BF7"/>
    <w:rsid w:val="00B5033A"/>
    <w:rsid w:val="00BF4C10"/>
    <w:rsid w:val="00C00EFB"/>
    <w:rsid w:val="00C52FB5"/>
    <w:rsid w:val="00C7721B"/>
    <w:rsid w:val="00C823BA"/>
    <w:rsid w:val="00CC21C1"/>
    <w:rsid w:val="00CD77AB"/>
    <w:rsid w:val="00D15C76"/>
    <w:rsid w:val="00D37DC4"/>
    <w:rsid w:val="00DB60BE"/>
    <w:rsid w:val="00DE5222"/>
    <w:rsid w:val="00DF1963"/>
    <w:rsid w:val="00DF4002"/>
    <w:rsid w:val="00E07A3A"/>
    <w:rsid w:val="00E375CC"/>
    <w:rsid w:val="00E41097"/>
    <w:rsid w:val="00E4271E"/>
    <w:rsid w:val="00F2488E"/>
    <w:rsid w:val="00F255CB"/>
    <w:rsid w:val="00F303BB"/>
    <w:rsid w:val="00F7279A"/>
    <w:rsid w:val="00FB5082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9F0C"/>
  <w15:docId w15:val="{BDBF383D-BE0E-4771-9F8E-3379A3B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2FB5"/>
    <w:pPr>
      <w:keepNext/>
      <w:widowControl/>
      <w:numPr>
        <w:numId w:val="2"/>
      </w:numPr>
      <w:outlineLvl w:val="0"/>
    </w:pPr>
    <w:rPr>
      <w:rFonts w:ascii="Times New Roman" w:eastAsia="Times New Roman" w:hAnsi="Times New Roman" w:cs="Times New Roman"/>
      <w:color w:val="auto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3">
    <w:name w:val="Body text (13)_"/>
    <w:basedOn w:val="a0"/>
    <w:link w:val="Bodytext130"/>
    <w:locked/>
    <w:rsid w:val="00BF4C1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F4C10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 w:bidi="ar-SA"/>
    </w:rPr>
  </w:style>
  <w:style w:type="character" w:customStyle="1" w:styleId="Bodytext16Exact">
    <w:name w:val="Body text (16) Exact"/>
    <w:basedOn w:val="a0"/>
    <w:link w:val="Bodytext16"/>
    <w:locked/>
    <w:rsid w:val="00BF4C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6">
    <w:name w:val="Body text (16)"/>
    <w:basedOn w:val="a"/>
    <w:link w:val="Bodytext16Exact"/>
    <w:rsid w:val="00BF4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17">
    <w:name w:val="Body text (17)_"/>
    <w:basedOn w:val="a0"/>
    <w:link w:val="Bodytext170"/>
    <w:locked/>
    <w:rsid w:val="00BF4C1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BF4C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character" w:customStyle="1" w:styleId="Bodytext2">
    <w:name w:val="Body text (2)"/>
    <w:basedOn w:val="a0"/>
    <w:rsid w:val="00BF4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1">
    <w:name w:val="Body text (11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2">
    <w:name w:val="Body text (12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4">
    <w:name w:val="Body text (14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Italic">
    <w:name w:val="Body text (2) +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">
    <w:name w:val="Body text (15)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NotItalic">
    <w:name w:val="Body text (15) + Not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styleId="a3">
    <w:name w:val="Hyperlink"/>
    <w:rsid w:val="00BF4C10"/>
    <w:rPr>
      <w:color w:val="0000FF"/>
      <w:u w:val="single"/>
    </w:rPr>
  </w:style>
  <w:style w:type="paragraph" w:customStyle="1" w:styleId="ConsPlusTitle">
    <w:name w:val="ConsPlusTitle"/>
    <w:rsid w:val="00AA0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2FB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nsPlusTitlePage">
    <w:name w:val="ConsPlusTitlePage"/>
    <w:rsid w:val="00C52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2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C52FB5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Цветовое выделение"/>
    <w:rsid w:val="00C52FB5"/>
    <w:rPr>
      <w:b/>
      <w:bCs/>
      <w:color w:val="000080"/>
    </w:rPr>
  </w:style>
  <w:style w:type="character" w:styleId="a6">
    <w:name w:val="Strong"/>
    <w:basedOn w:val="a0"/>
    <w:qFormat/>
    <w:rsid w:val="00C52FB5"/>
    <w:rPr>
      <w:b/>
      <w:bCs/>
    </w:rPr>
  </w:style>
  <w:style w:type="character" w:customStyle="1" w:styleId="WW-Absatz-Standardschriftart">
    <w:name w:val="WW-Absatz-Standardschriftart"/>
    <w:rsid w:val="00C52FB5"/>
  </w:style>
  <w:style w:type="paragraph" w:customStyle="1" w:styleId="a7">
    <w:name w:val="Заголовок статьи"/>
    <w:basedOn w:val="a"/>
    <w:next w:val="a"/>
    <w:rsid w:val="00C52FB5"/>
    <w:pPr>
      <w:widowControl/>
      <w:suppressAutoHyphens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eastAsia="ar-SA" w:bidi="ar-SA"/>
    </w:rPr>
  </w:style>
  <w:style w:type="paragraph" w:customStyle="1" w:styleId="a8">
    <w:name w:val="Нормальный"/>
    <w:rsid w:val="00C5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B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F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LENAST</cp:lastModifiedBy>
  <cp:revision>6</cp:revision>
  <cp:lastPrinted>2020-04-02T07:31:00Z</cp:lastPrinted>
  <dcterms:created xsi:type="dcterms:W3CDTF">2021-04-26T12:17:00Z</dcterms:created>
  <dcterms:modified xsi:type="dcterms:W3CDTF">2021-04-27T06:23:00Z</dcterms:modified>
</cp:coreProperties>
</file>