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880" w:after="1220" w:line="300" w:lineRule="auto"/>
        <w:ind w:left="880" w:right="0" w:firstLine="0"/>
        <w:jc w:val="left"/>
        <w:rPr>
          <w:sz w:val="12"/>
          <w:szCs w:val="12"/>
        </w:rPr>
      </w:pPr>
      <w:r>
        <w:rPr>
          <w:rFonts w:ascii="Arial" w:eastAsia="Arial" w:hAnsi="Arial" w:cs="Arial"/>
          <w:b/>
          <w:bCs/>
          <w:color w:val="373C49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 xml:space="preserve">ФЕДЕРАЛЬНАЯ </w:t>
      </w:r>
      <w:r>
        <w:fldChar w:fldCharType="begin"/>
      </w:r>
      <w:r>
        <w:rPr/>
        <w:instrText> HYPERLINK "https://www.nalog.gov.ru/taxes2025/" </w:instrText>
      </w:r>
      <w:r>
        <w:fldChar w:fldCharType="separate"/>
      </w:r>
      <w:r>
        <w:rPr>
          <w:rFonts w:ascii="Arial" w:eastAsia="Arial" w:hAnsi="Arial" w:cs="Arial"/>
          <w:b/>
          <w:bCs/>
          <w:color w:val="373C49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>НАЛОГОВАЯ СЛУЖБА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21" w:lineRule="auto"/>
        <w:ind w:left="0" w:right="0" w:firstLine="0"/>
        <w:jc w:val="left"/>
        <w:rPr>
          <w:sz w:val="78"/>
          <w:szCs w:val="78"/>
        </w:rPr>
      </w:pPr>
      <w:r>
        <w:rPr>
          <w:rFonts w:ascii="Arial" w:eastAsia="Arial" w:hAnsi="Arial" w:cs="Arial"/>
          <w:b/>
          <w:bCs/>
          <w:spacing w:val="0"/>
          <w:w w:val="100"/>
          <w:position w:val="0"/>
          <w:sz w:val="78"/>
          <w:szCs w:val="78"/>
          <w:shd w:val="clear" w:color="auto" w:fill="auto"/>
          <w:lang w:val="ru-RU" w:eastAsia="ru-RU" w:bidi="ru-RU"/>
        </w:rPr>
        <w:t>Новый порядок учета и погашения налоговой задолженности физических лиц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 1 ноября 2025 года вступает в силу новый порядок учета и погашения налоговой задолженности физических лиц, не являющихся индивидуальными предпринимателями.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Соответствующие изменения внесены</w:t>
      </w:r>
      <w:r>
        <w:fldChar w:fldCharType="begin"/>
      </w:r>
      <w:r>
        <w:rPr/>
        <w:instrText> HYPERLINK "http://publication.pravo.gov.ru/document/0001202507310018"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1B84FF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Федеральным законом от</w:t>
      </w:r>
      <w:r>
        <w:fldChar w:fldCharType="end"/>
      </w:r>
      <w:r>
        <w:rPr>
          <w:color w:val="1B84FF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fldChar w:fldCharType="begin"/>
      </w:r>
      <w:r>
        <w:rPr/>
        <w:instrText> HYPERLINK "http://publication.pravo.gov.ru/document/0001202507310018" </w:instrText>
      </w:r>
      <w:r>
        <w:fldChar w:fldCharType="separate"/>
      </w:r>
      <w:r>
        <w:rPr>
          <w:color w:val="1B84FF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31 июля 2025 года № 287-ФЗ 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Налоговый кодекс.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Новшество в том, что налоговая задолженность будет взыскиваться как в судебном, так и во внесудебном порядке в зависимости от согласия или несогласия гражданина с взыскиваемой суммой налога.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60" w:line="302" w:lineRule="auto"/>
        <w:ind w:left="0" w:right="0" w:firstLine="0"/>
        <w:jc w:val="left"/>
      </w:pPr>
      <w:r>
        <w:rPr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 xml:space="preserve">Если разногласий нет,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сумма будет погашаться или списываться со счетов </w:t>
      </w:r>
      <w:r>
        <w:rPr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 xml:space="preserve">во внесудебном порядке,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а при их наличии - через суд.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760" w:line="240" w:lineRule="auto"/>
        <w:ind w:left="0" w:right="0" w:firstLine="460"/>
        <w:jc w:val="left"/>
      </w:pPr>
      <w:bookmarkStart w:id="0" w:name="bookmark0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Что считается спорным долгом?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460" w:right="0" w:firstLine="20"/>
        <w:jc w:val="left"/>
      </w:pPr>
      <w:r>
        <w:rPr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 xml:space="preserve">Спорный долг 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это любая сумма, с которой налогоплательщик не согласен и подал заявление о перерасчете или жалобу.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40" w:line="310" w:lineRule="auto"/>
        <w:ind w:left="150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урегулирования спора эта сумма не списывается и не учитывается в сальдо ЕНС.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480"/>
        <w:jc w:val="left"/>
      </w:pPr>
      <w:bookmarkStart w:id="2" w:name="bookmark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Что можно оспорить?</w:t>
      </w:r>
      <w:bookmarkEnd w:id="2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94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налоговое уведомление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322" w:lineRule="auto"/>
        <w:ind w:left="94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решение о привлечении (об отказе в привлечении) к ответственности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470" w:lineRule="auto"/>
        <w:ind w:left="0" w:right="0" w:firstLine="94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решение об отмене налогового вычета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440" w:line="470" w:lineRule="auto"/>
        <w:ind w:left="94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решение о взыскании требование об уплате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480"/>
        <w:jc w:val="left"/>
      </w:pPr>
      <w:bookmarkStart w:id="4" w:name="bookmark4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Как сообщить о своем несогласии?</w:t>
      </w:r>
      <w:bookmarkEnd w:id="4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94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Подать заявление о перерасчете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74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Если не согласны с начислениями по имущественным налогам и НДФЛ, используйте заявление о перерасчете. Речь идет о тех ситуациях, когда есть ошибки в начислениях, вопросы по объектам обложения налогами, характеристикам этих объектов, не учтены основания для уменьшения (льготы, уточнение базы, исправления). Это позволит налоговому органу точно определить объект налогообложения, налоговый период и сумму налога, оперативно устранить причины разногласий.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9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Подать жалобу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319" w:lineRule="auto"/>
        <w:ind w:left="74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Если не согласны с решением по итогам проверки, решением об отмене налогового вычета, решением о взыскании, требованием об уплате, то следует направить жалобу.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322" w:lineRule="auto"/>
        <w:ind w:left="74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Решение о привлечении (об отказе в привлечении) к ответственности может быть обжаловано как до его вступления в силу (апелляционная жалоба), так и после.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319" w:lineRule="auto"/>
        <w:ind w:left="74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Апелляционная жалоба подается в течение одного месяца со дня вручения решения о привлечении (об отказе в привлечении) к ответственности гражданина.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314" w:lineRule="auto"/>
        <w:ind w:left="74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Жалоба на вступившее в силу решение о привлечении (об отказе в привлечении) к ответственности может быть подана в течение одного года со дня вынесения такого решения.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500"/>
        <w:ind w:left="74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Жалоба на решение об отмене налогового вычета, требование об уплате или решение о взыскании может быть подана в течение одного года со дня, когда гражданин узнал или должен был узнать о нарушении своих прав.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600" w:line="221" w:lineRule="auto"/>
        <w:ind w:left="480" w:right="0" w:firstLine="0"/>
        <w:jc w:val="left"/>
      </w:pPr>
      <w:bookmarkStart w:id="6" w:name="bookmark6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Как направить заявление о перерасчете или жалобу?</w:t>
      </w:r>
      <w:bookmarkEnd w:id="6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9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Электронно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860" w:line="310" w:lineRule="auto"/>
        <w:ind w:left="740" w:right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Удобнее всего воспользоваться </w:t>
      </w:r>
      <w:r>
        <w:fldChar w:fldCharType="begin"/>
      </w:r>
      <w:r>
        <w:rPr/>
        <w:instrText> HYPERLINK "https://lkfl2.nalog.ru/lkfl" </w:instrText>
      </w:r>
      <w:r>
        <w:fldChar w:fldCharType="separate"/>
      </w:r>
      <w:r>
        <w:rPr>
          <w:color w:val="1B84FF"/>
          <w:spacing w:val="0"/>
          <w:w w:val="100"/>
          <w:position w:val="0"/>
          <w:shd w:val="clear" w:color="auto" w:fill="auto"/>
          <w:lang w:val="ru-RU" w:eastAsia="ru-RU" w:bidi="ru-RU"/>
        </w:rPr>
        <w:t>Личным кабинетом для</w:t>
      </w:r>
      <w:r>
        <w:fldChar w:fldCharType="end"/>
      </w:r>
      <w:r>
        <w:rPr>
          <w:color w:val="1B84FF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fldChar w:fldCharType="begin"/>
      </w:r>
      <w:r>
        <w:rPr/>
        <w:instrText> HYPERLINK "https://lkfl2.nalog.ru/lkfl" </w:instrText>
      </w:r>
      <w:r>
        <w:fldChar w:fldCharType="separate"/>
      </w:r>
      <w:r>
        <w:rPr>
          <w:color w:val="1B84FF"/>
          <w:spacing w:val="0"/>
          <w:w w:val="100"/>
          <w:position w:val="0"/>
          <w:shd w:val="clear" w:color="auto" w:fill="auto"/>
          <w:lang w:val="ru-RU" w:eastAsia="ru-RU" w:bidi="ru-RU"/>
        </w:rPr>
        <w:t>физических лиц</w:t>
      </w:r>
      <w:r>
        <w:fldChar w:fldCharType="end"/>
      </w:r>
      <w:r>
        <w:rPr>
          <w:color w:val="1B84FF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9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 почте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080" w:line="322" w:lineRule="auto"/>
        <w:ind w:left="74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невозможности электронного направления - по почте заказным письмом.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16" w:lineRule="auto"/>
        <w:ind w:right="0"/>
        <w:jc w:val="both"/>
      </w:pPr>
      <w:bookmarkStart w:id="8" w:name="bookmark8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Что делает налоговый орган со спорной суммой?</w:t>
      </w:r>
      <w:bookmarkEnd w:id="8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560" w:line="314" w:lineRule="auto"/>
        <w:ind w:left="46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Исключает спорную сумму из общего сальдо единого налогового счета, чтобы она не погашалась автоматически за счет единого налогового платежа (ЕНП) до завершения рассмотрения спора, в том числе в судебном порядке.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460"/>
        <w:jc w:val="both"/>
      </w:pPr>
      <w:bookmarkStart w:id="10" w:name="bookmark10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Какие сроки рассмотрения?</w:t>
      </w:r>
      <w:bookmarkEnd w:id="10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60" w:line="312" w:lineRule="auto"/>
        <w:ind w:left="46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Базовый срок для принятия решения по заявлению о перерасчете ранее начисленного налога составляет 30 рабочих дней со дня поступления документов.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60" w:line="319" w:lineRule="auto"/>
        <w:ind w:left="460" w:right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отдельных случаях срок может быть продлен, но не более чем на 30 рабочих дней сверх базового срока, о чем налогоплательщика уведомляют в установленном порядке.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314" w:lineRule="auto"/>
        <w:ind w:left="46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Жалоба на решение о привлечении (об отказе в привлечении) к ответственности рассматривается в течение 1 месяца со дня ее получения (указанный срок может быть продлен, но не более, чем на 1 месяц).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40" w:line="314" w:lineRule="auto"/>
        <w:ind w:left="46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Жалоба на акты, действия (бездействие) налоговых органов рассматривается в течение 15 рабочих дней со дня ее получения (указанный срок может быть продлен, но не более, чем на 15 рабочих дней).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152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fldChar w:fldCharType="begin"/>
      </w:r>
      <w:r>
        <w:rPr/>
        <w:instrText> HYPERLINK "https://nalog.garant.ru/fns/nk/806849963ef1656ff2752d0d515c6546/" </w:instrText>
      </w:r>
      <w:r>
        <w:fldChar w:fldCharType="separate"/>
      </w:r>
      <w:r>
        <w:rPr>
          <w:color w:val="1B84FF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упрощенном порядке 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жалоба на акты, действия (бездействие) налоговых органов рассматривается в течение 7 рабочих дней со дня ее получения.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60" w:line="360" w:lineRule="auto"/>
        <w:ind w:left="1520" w:right="0" w:firstLine="0"/>
        <w:jc w:val="left"/>
        <w:rPr>
          <w:sz w:val="24"/>
          <w:szCs w:val="24"/>
        </w:rPr>
      </w:pPr>
      <w:r>
        <w:rPr>
          <w:rFonts w:ascii="Arial" w:eastAsia="Arial" w:hAnsi="Arial" w:cs="Arial"/>
          <w:color w:val="525763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(статья 140.1 НК РФ)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14" w:lineRule="auto"/>
        <w:ind w:right="0"/>
        <w:jc w:val="left"/>
      </w:pPr>
      <w:bookmarkStart w:id="12" w:name="bookmark1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Каким будет результат рассмотрения заявления о перерасчете?</w:t>
      </w:r>
      <w:bookmarkEnd w:id="12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40" w:line="322" w:lineRule="auto"/>
        <w:ind w:left="46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положительном решении направляется новое налоговое уведомление с учетом перерасчета суммы обязанности.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520" w:line="322" w:lineRule="auto"/>
        <w:ind w:left="46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отрицательном решении направляется сообщение об отказе в перерасчете с указанием оснований.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460"/>
        <w:jc w:val="left"/>
      </w:pPr>
      <w:bookmarkStart w:id="14" w:name="bookmark14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Что делать, если отказали в перерасчете?</w:t>
      </w:r>
      <w:bookmarkEnd w:id="14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00"/>
        <w:ind w:left="46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Гражданин вправе направить жалобу в вышестоящий налоговый орган в течение 30 рабочих дней с даты сообщения об отказе в перерасчете. В таком случае оспариваемые суммы задолженности не учитываются в сальдо ЕНС до вступления в законную силу судебного акта.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16" w:lineRule="auto"/>
        <w:ind w:left="480" w:right="0" w:firstLine="0"/>
        <w:jc w:val="left"/>
      </w:pPr>
      <w:bookmarkStart w:id="16" w:name="bookmark16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 каким налогам не предусмотрены новые правила учета и приостановления взыскания?</w:t>
      </w:r>
      <w:bookmarkEnd w:id="16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80" w:line="310" w:lineRule="auto"/>
        <w:ind w:left="48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Нельзя направить несогласие по налогам, начисление которых осуществляет сам налогоплательщик: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319" w:lineRule="auto"/>
        <w:ind w:left="0" w:right="0" w:firstLine="8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налог на профессиональный доход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319" w:lineRule="auto"/>
        <w:ind w:left="0" w:right="0" w:firstLine="8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налоги от предпринимательской и иной деятельности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80" w:line="319" w:lineRule="auto"/>
        <w:ind w:left="0" w:right="0" w:firstLine="88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НДФЛ, отражённый в декларации 3-НДФЛ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780" w:line="319" w:lineRule="auto"/>
        <w:ind w:left="1520" w:right="0" w:hanging="760"/>
        <w:jc w:val="left"/>
      </w:pPr>
      <w:r>
        <w:rPr>
          <w:color w:val="F8285A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^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Поскольку эти суммы исчислены по данным самого налогоплательщика, при их неуплате взыскание может быть начато незамедлительно.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60" w:line="319" w:lineRule="auto"/>
        <w:ind w:left="48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Кроме того, несогласие не направляется по тем налогам, по которым уже имеется вступивший в силу судебный акт о взыскании задолженности.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14" w:lineRule="auto"/>
        <w:ind w:left="480" w:right="0" w:firstLine="0"/>
        <w:jc w:val="left"/>
      </w:pPr>
      <w:bookmarkStart w:id="18" w:name="bookmark18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Что делать, если долг уже взыскан, а налогоплательщик с этим не согласен?</w:t>
      </w:r>
      <w:bookmarkEnd w:id="18"/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6" w:val="left"/>
        </w:tabs>
        <w:bidi w:val="0"/>
        <w:spacing w:before="0" w:after="0"/>
        <w:ind w:left="880" w:right="0" w:hanging="3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Обратиться в налоговый орган для получения информации об основаниях образования долга.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1" w:val="left"/>
        </w:tabs>
        <w:bidi w:val="0"/>
        <w:spacing w:before="0" w:after="0"/>
        <w:ind w:left="880" w:right="0" w:hanging="3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случае несогласия с таким основанием гражданин вправе обжаловать его, направив жалобу в соответствии с НК РФ, а при отказе - обратиться в суд.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6" w:val="left"/>
        </w:tabs>
        <w:bidi w:val="0"/>
        <w:spacing w:before="0" w:after="380"/>
        <w:ind w:left="880" w:right="0" w:hanging="3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Если взыскание признают незаконным, уплаченная сумма будет восстановлена в сальдо ЕНС и зачтена в счёт других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540" w:line="322" w:lineRule="auto"/>
        <w:ind w:left="900" w:right="296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налоговых обязательств либо возвращена налогоплательщику.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460"/>
        <w:jc w:val="left"/>
      </w:pPr>
      <w:bookmarkStart w:id="20" w:name="bookmark20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Если 1 ноября 2025 года долг уже был?</w:t>
      </w:r>
      <w:bookmarkEnd w:id="20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80" w:line="307" w:lineRule="auto"/>
        <w:ind w:left="46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Если налоговая уже обратилась в суд, взыскание продолжится в обычном порядке после того, как суд примет решение.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40" w:line="312" w:lineRule="auto"/>
        <w:ind w:left="46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Если налоговая не обратилась в суд до 1 ноября, взыскание долга по налоговым уведомлениям и решениям по проверкам приостанавливается.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40"/>
        <w:ind w:left="1500" w:right="0" w:hanging="740"/>
        <w:jc w:val="left"/>
      </w:pPr>
      <w:r>
        <w:rPr>
          <w:color w:val="1B84FF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^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 таких суммах налоговый орган проинформирует налогоплательщиков, направив </w:t>
      </w:r>
      <w:r>
        <w:rPr>
          <w:color w:val="1B84FF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  <w:r>
        <w:fldChar w:fldCharType="begin"/>
      </w:r>
      <w:r>
        <w:rPr/>
        <w:instrText> HYPERLINK "https://data.nalog.ru/html/sites/www.new.nalog.ru/files/taxation/debt/form_inf2025.pdf" </w:instrText>
      </w:r>
      <w:r>
        <w:fldChar w:fldCharType="separate"/>
      </w:r>
      <w:r>
        <w:rPr>
          <w:color w:val="1B84FF"/>
          <w:spacing w:val="0"/>
          <w:w w:val="100"/>
          <w:position w:val="0"/>
          <w:shd w:val="clear" w:color="auto" w:fill="auto"/>
          <w:lang w:val="ru-RU" w:eastAsia="ru-RU" w:bidi="ru-RU"/>
        </w:rPr>
        <w:t>Информационное сообщение</w:t>
      </w:r>
      <w:r>
        <w:fldChar w:fldCharType="end"/>
      </w:r>
      <w:r>
        <w:rPr>
          <w:color w:val="1B84FF"/>
          <w:spacing w:val="0"/>
          <w:w w:val="100"/>
          <w:position w:val="0"/>
          <w:shd w:val="clear" w:color="auto" w:fill="auto"/>
          <w:lang w:val="ru-RU" w:eastAsia="ru-RU" w:bidi="ru-RU"/>
        </w:rPr>
        <w:t>»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60"/>
        <w:ind w:left="46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Налоговая направит «Информационное сообщение» одним из способов: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314" w:lineRule="auto"/>
        <w:ind w:left="0" w:right="0" w:firstLine="9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fldChar w:fldCharType="begin"/>
      </w:r>
      <w:r>
        <w:rPr/>
        <w:instrText> HYPERLINK "https://lkfl2.nalog.ru/lkfl" </w:instrText>
      </w:r>
      <w:r>
        <w:fldChar w:fldCharType="separate"/>
      </w:r>
      <w:r>
        <w:rPr>
          <w:color w:val="1B84FF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личный кабинет налогоплательщика 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 сайте ФНС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314" w:lineRule="auto"/>
        <w:ind w:left="0" w:right="0" w:firstLine="9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личный кабинет на</w:t>
      </w:r>
      <w:r>
        <w:fldChar w:fldCharType="begin"/>
      </w:r>
      <w:r>
        <w:rPr/>
        <w:instrText> HYPERLINK "https://www.gosuslugi.ru/"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1B84FF"/>
          <w:spacing w:val="0"/>
          <w:w w:val="100"/>
          <w:position w:val="0"/>
          <w:shd w:val="clear" w:color="auto" w:fill="auto"/>
          <w:lang w:val="ru-RU" w:eastAsia="ru-RU" w:bidi="ru-RU"/>
        </w:rPr>
        <w:t>Госуслугах</w:t>
      </w:r>
      <w:r>
        <w:fldChar w:fldCharType="end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900" w:line="314" w:lineRule="auto"/>
        <w:ind w:left="0" w:right="0" w:firstLine="9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 почте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80"/>
        <w:ind w:left="1500" w:right="0" w:hanging="740"/>
        <w:jc w:val="left"/>
      </w:pPr>
      <w:r>
        <w:rPr>
          <w:color w:val="F8285A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^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 налогоплательщика есть 30 рабочих дней, чтобы заявить о несогласии с начисленной суммой налога.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80" w:line="307" w:lineRule="auto"/>
        <w:ind w:left="1500" w:right="164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Долг исключается из единого налогового счета (ЕНС) на этот период.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20" w:line="307" w:lineRule="auto"/>
        <w:ind w:left="1500" w:right="164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Его не будут автоматически списывать с поступающих платежей.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520" w:line="314" w:lineRule="auto"/>
        <w:ind w:left="152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Принудительное взыскание не применяется. Это означает, что у налогоплательщика появляется время разобраться с задолженностью и при необходимости её оспорить.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sz w:val="20"/>
          <w:szCs w:val="20"/>
        </w:rPr>
      </w:pPr>
      <w:r>
        <w:fldChar w:fldCharType="begin"/>
      </w:r>
      <w:r>
        <w:rPr/>
        <w:instrText> HYPERLINK "https://www.nalog.gov.ru/rn77/about_fts/el_usl/" </w:instrText>
      </w:r>
      <w:r>
        <w:fldChar w:fldCharType="separate"/>
      </w:r>
      <w:r>
        <w:rPr>
          <w:rFonts w:ascii="Arial" w:eastAsia="Arial" w:hAnsi="Arial" w:cs="Arial"/>
          <w:b/>
          <w:bCs/>
          <w:color w:val="373C49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Все сервисы ФНС России</w:t>
      </w:r>
      <w:r>
        <w:fldChar w:fldCharType="end"/>
      </w:r>
      <w:r>
        <w:fldChar w:fldCharType="begin"/>
      </w:r>
      <w:r>
        <w:rPr/>
        <w:instrText> HYPERLINK "https://www.gosuslugi.ru/structure/10000001169?services" </w:instrText>
      </w:r>
      <w:r>
        <w:fldChar w:fldCharType="separate"/>
      </w:r>
      <w:r>
        <w:rPr>
          <w:rFonts w:ascii="Arial" w:eastAsia="Arial" w:hAnsi="Arial" w:cs="Arial"/>
          <w:b/>
          <w:bCs/>
          <w:color w:val="373C49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 Госуслуги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color w:val="525763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2026©</w:t>
      </w:r>
      <w:r>
        <w:fldChar w:fldCharType="begin"/>
      </w:r>
      <w:r>
        <w:rPr/>
        <w:instrText> HYPERLINK "https://nalog.gov.ru/" </w:instrText>
      </w:r>
      <w:r>
        <w:fldChar w:fldCharType="separate"/>
      </w:r>
      <w:r>
        <w:rPr>
          <w:color w:val="525763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 </w:t>
      </w:r>
      <w:r>
        <w:rPr>
          <w:color w:val="373C49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Федеральная налоговая служба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627" w:right="1081" w:bottom="816" w:left="1052" w:header="199" w:footer="38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7143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71437"/>
      <w:sz w:val="26"/>
      <w:szCs w:val="26"/>
      <w:u w:val="none"/>
    </w:rPr>
  </w:style>
  <w:style w:type="character" w:customStyle="1" w:styleId="CharStyle7">
    <w:name w:val="Основной текст (2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71437"/>
      <w:sz w:val="30"/>
      <w:szCs w:val="30"/>
      <w:u w:val="none"/>
    </w:rPr>
  </w:style>
  <w:style w:type="character" w:customStyle="1" w:styleId="CharStyle11">
    <w:name w:val="Заголовок №1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color w:val="071437"/>
      <w:sz w:val="36"/>
      <w:szCs w:val="36"/>
      <w:u w:val="none"/>
    </w:rPr>
  </w:style>
  <w:style w:type="character" w:customStyle="1" w:styleId="CharStyle13">
    <w:name w:val="Основной текст_"/>
    <w:basedOn w:val="DefaultParagraphFont"/>
    <w:link w:val="Style1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71437"/>
      <w:sz w:val="26"/>
      <w:szCs w:val="26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auto"/>
      <w:spacing w:after="480" w:line="317" w:lineRule="auto"/>
      <w:ind w:firstLine="20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71437"/>
      <w:sz w:val="26"/>
      <w:szCs w:val="26"/>
      <w:u w:val="none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auto"/>
      <w:spacing w:line="31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71437"/>
      <w:sz w:val="30"/>
      <w:szCs w:val="30"/>
      <w:u w:val="none"/>
    </w:rPr>
  </w:style>
  <w:style w:type="paragraph" w:customStyle="1" w:styleId="Style10">
    <w:name w:val="Заголовок №1"/>
    <w:basedOn w:val="Normal"/>
    <w:link w:val="CharStyle11"/>
    <w:pPr>
      <w:widowControl w:val="0"/>
      <w:shd w:val="clear" w:color="auto" w:fill="auto"/>
      <w:spacing w:after="480" w:line="218" w:lineRule="auto"/>
      <w:ind w:left="460" w:firstLine="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071437"/>
      <w:sz w:val="36"/>
      <w:szCs w:val="36"/>
      <w:u w:val="none"/>
    </w:rPr>
  </w:style>
  <w:style w:type="paragraph" w:customStyle="1" w:styleId="Style12">
    <w:name w:val="Основной текст"/>
    <w:basedOn w:val="Normal"/>
    <w:link w:val="CharStyle13"/>
    <w:pPr>
      <w:widowControl w:val="0"/>
      <w:shd w:val="clear" w:color="auto" w:fill="auto"/>
      <w:spacing w:after="480" w:line="317" w:lineRule="auto"/>
      <w:ind w:firstLine="20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71437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Новый порядок учета и погашения налоговой задолженности физических лиц</dc:title>
  <dc:subject/>
  <dc:creator/>
  <cp:keywords/>
</cp:coreProperties>
</file>