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5C6F1" w14:textId="718E64E1" w:rsidR="00E66138" w:rsidRPr="004D6D65" w:rsidRDefault="00E66138" w:rsidP="00E666A4">
      <w:pPr>
        <w:spacing w:after="0" w:line="240" w:lineRule="auto"/>
        <w:ind w:firstLine="709"/>
        <w:jc w:val="center"/>
        <w:rPr>
          <w:rFonts w:ascii="Times New Roman" w:hAnsi="Times New Roman" w:cs="Times New Roman"/>
          <w:b/>
          <w:sz w:val="28"/>
          <w:szCs w:val="28"/>
        </w:rPr>
      </w:pPr>
      <w:r w:rsidRPr="004D6D65">
        <w:rPr>
          <w:rFonts w:ascii="Times New Roman" w:hAnsi="Times New Roman" w:cs="Times New Roman"/>
          <w:b/>
          <w:sz w:val="28"/>
          <w:szCs w:val="28"/>
        </w:rPr>
        <w:t>Коррупционные правонарушения в сфере закупок</w:t>
      </w:r>
    </w:p>
    <w:p w14:paraId="7FDDDEB8" w14:textId="77777777" w:rsidR="00E66138" w:rsidRPr="00E66138" w:rsidRDefault="00E66138" w:rsidP="00E66138">
      <w:pPr>
        <w:spacing w:after="0" w:line="240" w:lineRule="auto"/>
        <w:ind w:firstLine="709"/>
        <w:jc w:val="both"/>
        <w:rPr>
          <w:rFonts w:ascii="Times New Roman" w:hAnsi="Times New Roman" w:cs="Times New Roman"/>
          <w:sz w:val="28"/>
          <w:szCs w:val="28"/>
        </w:rPr>
      </w:pPr>
    </w:p>
    <w:p w14:paraId="7DB62A82" w14:textId="77777777" w:rsidR="00E66138" w:rsidRPr="00E66138" w:rsidRDefault="00E66138" w:rsidP="00E66138">
      <w:pPr>
        <w:spacing w:after="0" w:line="240" w:lineRule="auto"/>
        <w:ind w:firstLine="709"/>
        <w:jc w:val="both"/>
        <w:rPr>
          <w:rFonts w:ascii="Times New Roman" w:hAnsi="Times New Roman" w:cs="Times New Roman"/>
          <w:sz w:val="28"/>
          <w:szCs w:val="28"/>
        </w:rPr>
      </w:pPr>
      <w:r w:rsidRPr="00E66138">
        <w:rPr>
          <w:rFonts w:ascii="Times New Roman" w:hAnsi="Times New Roman" w:cs="Times New Roman"/>
          <w:sz w:val="28"/>
          <w:szCs w:val="28"/>
        </w:rPr>
        <w:t>В соответствии со статьей 7 Федерального закона от 25 декабря 2008 года № 273-ФЗ «О противодействии коррупции» среди основных направлений деятельности государственных органов по повышению эффективности противодействия коррупции предусмотрено обеспечение добросовестности, открытости, добросовестной конкуренции и объективности при осуществлении закупок товаров, работ, услуг.</w:t>
      </w:r>
    </w:p>
    <w:p w14:paraId="5089AC32" w14:textId="77777777" w:rsidR="00E66138" w:rsidRPr="00E66138" w:rsidRDefault="00E66138" w:rsidP="00E66138">
      <w:pPr>
        <w:spacing w:after="0" w:line="240" w:lineRule="auto"/>
        <w:ind w:firstLine="709"/>
        <w:jc w:val="both"/>
        <w:rPr>
          <w:rFonts w:ascii="Times New Roman" w:hAnsi="Times New Roman" w:cs="Times New Roman"/>
          <w:sz w:val="28"/>
          <w:szCs w:val="28"/>
        </w:rPr>
      </w:pPr>
      <w:r w:rsidRPr="00E66138">
        <w:rPr>
          <w:rFonts w:ascii="Times New Roman" w:hAnsi="Times New Roman" w:cs="Times New Roman"/>
          <w:sz w:val="28"/>
          <w:szCs w:val="28"/>
        </w:rPr>
        <w:t xml:space="preserve">Существует нескольких основных способов злоупотреблений при заключении и исполнении государственных и муниципальных </w:t>
      </w:r>
      <w:r w:rsidR="004D6D65">
        <w:rPr>
          <w:rFonts w:ascii="Times New Roman" w:hAnsi="Times New Roman" w:cs="Times New Roman"/>
          <w:sz w:val="28"/>
          <w:szCs w:val="28"/>
        </w:rPr>
        <w:t>контрактов</w:t>
      </w:r>
      <w:r w:rsidRPr="00E66138">
        <w:rPr>
          <w:rFonts w:ascii="Times New Roman" w:hAnsi="Times New Roman" w:cs="Times New Roman"/>
          <w:sz w:val="28"/>
          <w:szCs w:val="28"/>
        </w:rPr>
        <w:t>.</w:t>
      </w:r>
    </w:p>
    <w:p w14:paraId="4C9FD474" w14:textId="77777777" w:rsidR="00E66138" w:rsidRPr="00E66138" w:rsidRDefault="00E66138" w:rsidP="00E66138">
      <w:pPr>
        <w:spacing w:after="0" w:line="240" w:lineRule="auto"/>
        <w:ind w:firstLine="709"/>
        <w:jc w:val="both"/>
        <w:rPr>
          <w:rFonts w:ascii="Times New Roman" w:hAnsi="Times New Roman" w:cs="Times New Roman"/>
          <w:sz w:val="28"/>
          <w:szCs w:val="28"/>
        </w:rPr>
      </w:pPr>
      <w:r w:rsidRPr="00E66138">
        <w:rPr>
          <w:rFonts w:ascii="Times New Roman" w:hAnsi="Times New Roman" w:cs="Times New Roman"/>
          <w:sz w:val="28"/>
          <w:szCs w:val="28"/>
        </w:rPr>
        <w:t>Первый способ – систематическое злоупотребление должностными полномочиями в целях создания благоприятных условий собственному бизнесу либо коммерческой деятельности третьих лиц, то есть аффилированность работников органов государственной власти и органов самоуправления с субъектами предпринимательской деятельности.</w:t>
      </w:r>
    </w:p>
    <w:p w14:paraId="2AA63B43" w14:textId="77777777" w:rsidR="00E66138" w:rsidRPr="00E66138" w:rsidRDefault="00E66138" w:rsidP="00E66138">
      <w:pPr>
        <w:spacing w:after="0" w:line="240" w:lineRule="auto"/>
        <w:ind w:firstLine="709"/>
        <w:jc w:val="both"/>
        <w:rPr>
          <w:rFonts w:ascii="Times New Roman" w:hAnsi="Times New Roman" w:cs="Times New Roman"/>
          <w:sz w:val="28"/>
          <w:szCs w:val="28"/>
        </w:rPr>
      </w:pPr>
      <w:r w:rsidRPr="00E66138">
        <w:rPr>
          <w:rFonts w:ascii="Times New Roman" w:hAnsi="Times New Roman" w:cs="Times New Roman"/>
          <w:sz w:val="28"/>
          <w:szCs w:val="28"/>
        </w:rPr>
        <w:t>Второй способ – ограничение конкуренции, воспрепятствование предпринимательской деятельности при организации и проведении конкурсных процедур, в том числе путем завышения стоимости работ и с использованием фирм-однодневок. К числу механизмов, используемых для завышения цены контракта на стадии, предшествующей выполнению работ, относится завышение начальной цены контракта представителем заказчика при наличии сговора с предполагаемым победителем.</w:t>
      </w:r>
    </w:p>
    <w:p w14:paraId="463C3A01" w14:textId="77777777" w:rsidR="00E66138" w:rsidRPr="00E66138" w:rsidRDefault="00E66138" w:rsidP="00E66138">
      <w:pPr>
        <w:spacing w:after="0" w:line="240" w:lineRule="auto"/>
        <w:ind w:firstLine="709"/>
        <w:jc w:val="both"/>
        <w:rPr>
          <w:rFonts w:ascii="Times New Roman" w:hAnsi="Times New Roman" w:cs="Times New Roman"/>
          <w:sz w:val="28"/>
          <w:szCs w:val="28"/>
        </w:rPr>
      </w:pPr>
      <w:r w:rsidRPr="00E66138">
        <w:rPr>
          <w:rFonts w:ascii="Times New Roman" w:hAnsi="Times New Roman" w:cs="Times New Roman"/>
          <w:sz w:val="28"/>
          <w:szCs w:val="28"/>
        </w:rPr>
        <w:t>Уголовная ответственность за нарушения в сфере закупок предусмотрена статьями 200.4 (злоупотребление в сфере закупок товаров, работ, услуг для обеспечения государственных или муниципальных нужд), 205.5 (подкуп работника контрактной службы, лица, осуществляющего приемку поставленных товаров, выполненных работ или оказанных услуг), 304 (провокация взятки, коммерческого подкупа либо подкупа в сфере закупок товаров, работ, услуг для обеспечения государственных или муниципальных нужд) Уголовного кодекса Российской Федерации.</w:t>
      </w:r>
    </w:p>
    <w:p w14:paraId="0F8A08D7" w14:textId="77777777" w:rsidR="00E66138" w:rsidRPr="00E66138" w:rsidRDefault="00E66138" w:rsidP="00E66138">
      <w:pPr>
        <w:spacing w:after="0" w:line="240" w:lineRule="auto"/>
        <w:ind w:firstLine="709"/>
        <w:jc w:val="both"/>
        <w:rPr>
          <w:rFonts w:ascii="Times New Roman" w:hAnsi="Times New Roman" w:cs="Times New Roman"/>
          <w:sz w:val="28"/>
          <w:szCs w:val="28"/>
        </w:rPr>
      </w:pPr>
      <w:r w:rsidRPr="00E66138">
        <w:rPr>
          <w:rFonts w:ascii="Times New Roman" w:hAnsi="Times New Roman" w:cs="Times New Roman"/>
          <w:sz w:val="28"/>
          <w:szCs w:val="28"/>
        </w:rPr>
        <w:t>В отдельных случаях действия злоумышленников могут квалифицироваться по статье 159 Уголовного кодекса Российской Федерации (мошенничество).</w:t>
      </w:r>
    </w:p>
    <w:p w14:paraId="3D81D6BB" w14:textId="77777777" w:rsidR="00E66138" w:rsidRPr="00E66138" w:rsidRDefault="00E66138" w:rsidP="00E66138">
      <w:pPr>
        <w:spacing w:after="0" w:line="240" w:lineRule="auto"/>
        <w:ind w:firstLine="709"/>
        <w:jc w:val="both"/>
        <w:rPr>
          <w:rFonts w:ascii="Times New Roman" w:hAnsi="Times New Roman" w:cs="Times New Roman"/>
          <w:sz w:val="28"/>
          <w:szCs w:val="28"/>
        </w:rPr>
      </w:pPr>
    </w:p>
    <w:p w14:paraId="3917875F" w14:textId="77777777" w:rsidR="00E66138" w:rsidRPr="004D6D65" w:rsidRDefault="00E66138" w:rsidP="004D6D65">
      <w:pPr>
        <w:spacing w:after="0" w:line="240" w:lineRule="auto"/>
        <w:ind w:firstLine="709"/>
        <w:jc w:val="center"/>
        <w:rPr>
          <w:rFonts w:ascii="Times New Roman" w:hAnsi="Times New Roman" w:cs="Times New Roman"/>
          <w:b/>
          <w:sz w:val="28"/>
          <w:szCs w:val="28"/>
        </w:rPr>
      </w:pPr>
      <w:r w:rsidRPr="004D6D65">
        <w:rPr>
          <w:rFonts w:ascii="Times New Roman" w:hAnsi="Times New Roman" w:cs="Times New Roman"/>
          <w:b/>
          <w:sz w:val="28"/>
          <w:szCs w:val="28"/>
        </w:rPr>
        <w:t>Что такое конфликт интересов на государственной и муниципальной службе?</w:t>
      </w:r>
    </w:p>
    <w:p w14:paraId="56B10D45" w14:textId="77777777" w:rsidR="004D6D65" w:rsidRDefault="004D6D65" w:rsidP="00E66138">
      <w:pPr>
        <w:spacing w:after="0" w:line="240" w:lineRule="auto"/>
        <w:ind w:firstLine="709"/>
        <w:jc w:val="both"/>
        <w:rPr>
          <w:rFonts w:ascii="Times New Roman" w:hAnsi="Times New Roman" w:cs="Times New Roman"/>
          <w:sz w:val="28"/>
          <w:szCs w:val="28"/>
        </w:rPr>
      </w:pPr>
    </w:p>
    <w:p w14:paraId="6156EE06" w14:textId="77777777" w:rsidR="00E66138" w:rsidRPr="00E66138" w:rsidRDefault="00E66138" w:rsidP="00E66138">
      <w:pPr>
        <w:spacing w:after="0" w:line="240" w:lineRule="auto"/>
        <w:ind w:firstLine="709"/>
        <w:jc w:val="both"/>
        <w:rPr>
          <w:rFonts w:ascii="Times New Roman" w:hAnsi="Times New Roman" w:cs="Times New Roman"/>
          <w:sz w:val="28"/>
          <w:szCs w:val="28"/>
        </w:rPr>
      </w:pPr>
      <w:r w:rsidRPr="00E66138">
        <w:rPr>
          <w:rFonts w:ascii="Times New Roman" w:hAnsi="Times New Roman" w:cs="Times New Roman"/>
          <w:sz w:val="28"/>
          <w:szCs w:val="28"/>
        </w:rPr>
        <w:t>Понятие «конфликт интересов» закреплено в ч. 1 ст. 10 Федерального закона от 25.12.2008 № 273-ФЗ «О противодействии коррупции», а процедура урегулирования конфликта – в ст. 11, а также в ст. 19 Федерального закона от 27.07.2004 № 79-ФЗ «О государственной гражданской службе Российской Федерации» и ст. 14.1 Федерального закона от 02.03.2007 № 25-ФЗ «О муниципальной службе в Российской Федерации».</w:t>
      </w:r>
    </w:p>
    <w:p w14:paraId="5EF653D7" w14:textId="77777777" w:rsidR="00E66138" w:rsidRPr="00E66138" w:rsidRDefault="00E66138" w:rsidP="00E66138">
      <w:pPr>
        <w:spacing w:after="0" w:line="240" w:lineRule="auto"/>
        <w:ind w:firstLine="709"/>
        <w:jc w:val="both"/>
        <w:rPr>
          <w:rFonts w:ascii="Times New Roman" w:hAnsi="Times New Roman" w:cs="Times New Roman"/>
          <w:sz w:val="28"/>
          <w:szCs w:val="28"/>
        </w:rPr>
      </w:pPr>
      <w:r w:rsidRPr="00E66138">
        <w:rPr>
          <w:rFonts w:ascii="Times New Roman" w:hAnsi="Times New Roman" w:cs="Times New Roman"/>
          <w:sz w:val="28"/>
          <w:szCs w:val="28"/>
        </w:rPr>
        <w:t>Конфликт интересов – это ситуация, при которой личная прямая или косвенная заинтересованность служащего влияет или может повлиять на надлежащее, объективное и беспристрастное исполнение им должностных (служебных) обязанностей (полномочий).</w:t>
      </w:r>
    </w:p>
    <w:p w14:paraId="2AFB3C05" w14:textId="77777777" w:rsidR="00E66138" w:rsidRPr="00E66138" w:rsidRDefault="00E66138" w:rsidP="00E66138">
      <w:pPr>
        <w:spacing w:after="0" w:line="240" w:lineRule="auto"/>
        <w:ind w:firstLine="709"/>
        <w:jc w:val="both"/>
        <w:rPr>
          <w:rFonts w:ascii="Times New Roman" w:hAnsi="Times New Roman" w:cs="Times New Roman"/>
          <w:sz w:val="28"/>
          <w:szCs w:val="28"/>
        </w:rPr>
      </w:pPr>
      <w:r w:rsidRPr="00E66138">
        <w:rPr>
          <w:rFonts w:ascii="Times New Roman" w:hAnsi="Times New Roman" w:cs="Times New Roman"/>
          <w:sz w:val="28"/>
          <w:szCs w:val="28"/>
        </w:rPr>
        <w:lastRenderedPageBreak/>
        <w:t>Личная заинтересованность означает, что доходы, выгоды, преимущества может получить сам служащий, его родственники (свойственники), друзья (знакомые) или организации, которые связаны с ним имущественными, корпоративными или иными близкими отношениями.</w:t>
      </w:r>
    </w:p>
    <w:p w14:paraId="033A484A" w14:textId="77777777" w:rsidR="00E66138" w:rsidRPr="00E66138" w:rsidRDefault="00E66138" w:rsidP="00E66138">
      <w:pPr>
        <w:spacing w:after="0" w:line="240" w:lineRule="auto"/>
        <w:ind w:firstLine="709"/>
        <w:jc w:val="both"/>
        <w:rPr>
          <w:rFonts w:ascii="Times New Roman" w:hAnsi="Times New Roman" w:cs="Times New Roman"/>
          <w:sz w:val="28"/>
          <w:szCs w:val="28"/>
        </w:rPr>
      </w:pPr>
      <w:r w:rsidRPr="00E66138">
        <w:rPr>
          <w:rFonts w:ascii="Times New Roman" w:hAnsi="Times New Roman" w:cs="Times New Roman"/>
          <w:sz w:val="28"/>
          <w:szCs w:val="28"/>
        </w:rPr>
        <w:t>Служащий обязан уведомить о конфликте интересов или о возможности его возникновения, как только ему стало известно об этом. Для этого он должен подготовить письменное уведомление и подать его представителю нанимателя.</w:t>
      </w:r>
    </w:p>
    <w:p w14:paraId="6DF3E265" w14:textId="77777777" w:rsidR="00E66138" w:rsidRPr="00E66138" w:rsidRDefault="00E66138" w:rsidP="00E66138">
      <w:pPr>
        <w:spacing w:after="0" w:line="240" w:lineRule="auto"/>
        <w:ind w:firstLine="709"/>
        <w:jc w:val="both"/>
        <w:rPr>
          <w:rFonts w:ascii="Times New Roman" w:hAnsi="Times New Roman" w:cs="Times New Roman"/>
          <w:sz w:val="28"/>
          <w:szCs w:val="28"/>
        </w:rPr>
      </w:pPr>
    </w:p>
    <w:p w14:paraId="404140A5" w14:textId="77777777" w:rsidR="00E66138" w:rsidRDefault="00E66138" w:rsidP="004D6D65">
      <w:pPr>
        <w:spacing w:after="0" w:line="240" w:lineRule="auto"/>
        <w:ind w:firstLine="709"/>
        <w:jc w:val="center"/>
        <w:rPr>
          <w:rFonts w:ascii="Times New Roman" w:hAnsi="Times New Roman" w:cs="Times New Roman"/>
          <w:b/>
          <w:sz w:val="28"/>
          <w:szCs w:val="28"/>
        </w:rPr>
      </w:pPr>
      <w:r w:rsidRPr="004D6D65">
        <w:rPr>
          <w:rFonts w:ascii="Times New Roman" w:hAnsi="Times New Roman" w:cs="Times New Roman"/>
          <w:b/>
          <w:sz w:val="28"/>
          <w:szCs w:val="28"/>
        </w:rPr>
        <w:t>В чем отличие подарка от взятки?</w:t>
      </w:r>
    </w:p>
    <w:p w14:paraId="2259BF67" w14:textId="77777777" w:rsidR="004D6D65" w:rsidRPr="004D6D65" w:rsidRDefault="004D6D65" w:rsidP="004D6D65">
      <w:pPr>
        <w:spacing w:after="0" w:line="240" w:lineRule="auto"/>
        <w:ind w:firstLine="709"/>
        <w:jc w:val="center"/>
        <w:rPr>
          <w:rFonts w:ascii="Times New Roman" w:hAnsi="Times New Roman" w:cs="Times New Roman"/>
          <w:b/>
          <w:sz w:val="28"/>
          <w:szCs w:val="28"/>
        </w:rPr>
      </w:pPr>
    </w:p>
    <w:p w14:paraId="68109481" w14:textId="77777777" w:rsidR="00E66138" w:rsidRPr="00E66138" w:rsidRDefault="00E66138" w:rsidP="00E66138">
      <w:pPr>
        <w:spacing w:after="0" w:line="240" w:lineRule="auto"/>
        <w:ind w:firstLine="709"/>
        <w:jc w:val="both"/>
        <w:rPr>
          <w:rFonts w:ascii="Times New Roman" w:hAnsi="Times New Roman" w:cs="Times New Roman"/>
          <w:sz w:val="28"/>
          <w:szCs w:val="28"/>
        </w:rPr>
      </w:pPr>
      <w:r w:rsidRPr="00E66138">
        <w:rPr>
          <w:rFonts w:ascii="Times New Roman" w:hAnsi="Times New Roman" w:cs="Times New Roman"/>
          <w:sz w:val="28"/>
          <w:szCs w:val="28"/>
        </w:rPr>
        <w:t>Критерий, разграничивающий взятку и подарок, это безвозмездность. Безвозмездность является основным признаком договора дарения как разновидности гражданско-правовой сделки: любой дар безвозмезден, если дарение обусловлено совершением каких-либо действий другой стороной, то это приводит к признанию такого договора ничтожным. Взятка же, как правило, передается и получается за какие-либо действия или бездействие. Она носит возмездный, взаимный и обоюдный характер.</w:t>
      </w:r>
    </w:p>
    <w:p w14:paraId="5F1DFAA5" w14:textId="77777777" w:rsidR="00E66138" w:rsidRPr="00E66138" w:rsidRDefault="00E66138" w:rsidP="00E66138">
      <w:pPr>
        <w:spacing w:after="0" w:line="240" w:lineRule="auto"/>
        <w:ind w:firstLine="709"/>
        <w:jc w:val="both"/>
        <w:rPr>
          <w:rFonts w:ascii="Times New Roman" w:hAnsi="Times New Roman" w:cs="Times New Roman"/>
          <w:sz w:val="28"/>
          <w:szCs w:val="28"/>
        </w:rPr>
      </w:pPr>
      <w:r w:rsidRPr="00E66138">
        <w:rPr>
          <w:rFonts w:ascii="Times New Roman" w:hAnsi="Times New Roman" w:cs="Times New Roman"/>
          <w:sz w:val="28"/>
          <w:szCs w:val="28"/>
        </w:rPr>
        <w:t xml:space="preserve">Размер взятки влияет на общественную опасность </w:t>
      </w:r>
      <w:r w:rsidR="004D6D65">
        <w:rPr>
          <w:rFonts w:ascii="Times New Roman" w:hAnsi="Times New Roman" w:cs="Times New Roman"/>
          <w:sz w:val="28"/>
          <w:szCs w:val="28"/>
        </w:rPr>
        <w:t>данного</w:t>
      </w:r>
      <w:r w:rsidRPr="00E66138">
        <w:rPr>
          <w:rFonts w:ascii="Times New Roman" w:hAnsi="Times New Roman" w:cs="Times New Roman"/>
          <w:sz w:val="28"/>
          <w:szCs w:val="28"/>
        </w:rPr>
        <w:t xml:space="preserve"> преступления и квалификацию содеянного: если он не превышает 10 тысяч рублей, то это мелкая взятка (ст. 291.2 Уголовного кодекса Российской Федерации), наказание за данное преступление предусматривает до одного года лишения свободы, если свыше 10 тыс. рублей, то деяние квалифицируется по ст. 290 Уголовного кодекса Российской Федерации, где срок лишения свободы предусмотрен до 15 лет лишения свободы.</w:t>
      </w:r>
    </w:p>
    <w:p w14:paraId="1C25675B" w14:textId="77777777" w:rsidR="00E66138" w:rsidRPr="00E66138" w:rsidRDefault="00E66138" w:rsidP="00E66138">
      <w:pPr>
        <w:spacing w:after="0" w:line="240" w:lineRule="auto"/>
        <w:ind w:firstLine="709"/>
        <w:jc w:val="both"/>
        <w:rPr>
          <w:rFonts w:ascii="Times New Roman" w:hAnsi="Times New Roman" w:cs="Times New Roman"/>
          <w:sz w:val="28"/>
          <w:szCs w:val="28"/>
        </w:rPr>
      </w:pPr>
      <w:r w:rsidRPr="00E66138">
        <w:rPr>
          <w:rFonts w:ascii="Times New Roman" w:hAnsi="Times New Roman" w:cs="Times New Roman"/>
          <w:sz w:val="28"/>
          <w:szCs w:val="28"/>
        </w:rPr>
        <w:t>Законом установлено, что лица, замещающие государственные или муниципальные должности и осуществляющие свои полномочия на постоянной основе, не вправе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(ст. 12.1 Федерального закона от 25.12.2008 № 273-ФЗ «О противодействии коррупции»).</w:t>
      </w:r>
    </w:p>
    <w:p w14:paraId="6F54CE9B" w14:textId="77777777" w:rsidR="00E66138" w:rsidRPr="00E66138" w:rsidRDefault="00E66138" w:rsidP="00E66138">
      <w:pPr>
        <w:spacing w:after="0" w:line="240" w:lineRule="auto"/>
        <w:ind w:firstLine="709"/>
        <w:jc w:val="both"/>
        <w:rPr>
          <w:rFonts w:ascii="Times New Roman" w:hAnsi="Times New Roman" w:cs="Times New Roman"/>
          <w:sz w:val="28"/>
          <w:szCs w:val="28"/>
        </w:rPr>
      </w:pPr>
    </w:p>
    <w:p w14:paraId="23870CC4" w14:textId="77777777" w:rsidR="00E66138" w:rsidRDefault="00E66138" w:rsidP="00BF645C">
      <w:pPr>
        <w:spacing w:after="0" w:line="240" w:lineRule="auto"/>
        <w:ind w:firstLine="709"/>
        <w:jc w:val="center"/>
        <w:rPr>
          <w:rFonts w:ascii="Times New Roman" w:hAnsi="Times New Roman" w:cs="Times New Roman"/>
          <w:b/>
          <w:sz w:val="28"/>
          <w:szCs w:val="28"/>
        </w:rPr>
      </w:pPr>
      <w:r w:rsidRPr="00BF645C">
        <w:rPr>
          <w:rFonts w:ascii="Times New Roman" w:hAnsi="Times New Roman" w:cs="Times New Roman"/>
          <w:b/>
          <w:sz w:val="28"/>
          <w:szCs w:val="28"/>
        </w:rPr>
        <w:t xml:space="preserve">Какие существуют особенности трудоустройства бывших государственных и муниципальных служащих в организации? </w:t>
      </w:r>
    </w:p>
    <w:p w14:paraId="0F0189CE" w14:textId="77777777" w:rsidR="00BF645C" w:rsidRPr="00E66138" w:rsidRDefault="00BF645C" w:rsidP="00BF645C">
      <w:pPr>
        <w:spacing w:after="0" w:line="240" w:lineRule="auto"/>
        <w:ind w:firstLine="709"/>
        <w:jc w:val="center"/>
        <w:rPr>
          <w:rFonts w:ascii="Times New Roman" w:hAnsi="Times New Roman" w:cs="Times New Roman"/>
          <w:sz w:val="28"/>
          <w:szCs w:val="28"/>
        </w:rPr>
      </w:pPr>
    </w:p>
    <w:p w14:paraId="49106C11" w14:textId="77777777" w:rsidR="00E66138" w:rsidRPr="00E66138" w:rsidRDefault="00E66138" w:rsidP="00E66138">
      <w:pPr>
        <w:spacing w:after="0" w:line="240" w:lineRule="auto"/>
        <w:ind w:firstLine="709"/>
        <w:jc w:val="both"/>
        <w:rPr>
          <w:rFonts w:ascii="Times New Roman" w:hAnsi="Times New Roman" w:cs="Times New Roman"/>
          <w:sz w:val="28"/>
          <w:szCs w:val="28"/>
        </w:rPr>
      </w:pPr>
      <w:r w:rsidRPr="00E66138">
        <w:rPr>
          <w:rFonts w:ascii="Times New Roman" w:hAnsi="Times New Roman" w:cs="Times New Roman"/>
          <w:sz w:val="28"/>
          <w:szCs w:val="28"/>
        </w:rPr>
        <w:t xml:space="preserve">В соответствии с ч. 1 ст. 12 Федерального закона от 25.12.2008 № 273-ФЗ «О противодействии коррупции»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w:t>
      </w:r>
      <w:r w:rsidRPr="00E66138">
        <w:rPr>
          <w:rFonts w:ascii="Times New Roman" w:hAnsi="Times New Roman" w:cs="Times New Roman"/>
          <w:sz w:val="28"/>
          <w:szCs w:val="28"/>
        </w:rPr>
        <w:lastRenderedPageBreak/>
        <w:t>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14:paraId="160EA5EA" w14:textId="77777777" w:rsidR="00E66138" w:rsidRPr="00E66138" w:rsidRDefault="00E66138" w:rsidP="00E66138">
      <w:pPr>
        <w:spacing w:after="0" w:line="240" w:lineRule="auto"/>
        <w:ind w:firstLine="709"/>
        <w:jc w:val="both"/>
        <w:rPr>
          <w:rFonts w:ascii="Times New Roman" w:hAnsi="Times New Roman" w:cs="Times New Roman"/>
          <w:sz w:val="28"/>
          <w:szCs w:val="28"/>
        </w:rPr>
      </w:pPr>
      <w:r w:rsidRPr="00E66138">
        <w:rPr>
          <w:rFonts w:ascii="Times New Roman" w:hAnsi="Times New Roman" w:cs="Times New Roman"/>
          <w:sz w:val="28"/>
          <w:szCs w:val="28"/>
        </w:rPr>
        <w:t>В свою очередь, согласно ч.4 ст.12 Федерального закона «О противодействии коррупции» работодатель, заключивший трудовой договор или гражданско-правовой договор на выполнение работ (оказание услуг) с таким гражданином, обязан в десятидневный срок сообщить об этом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14:paraId="4AFFBE66" w14:textId="77777777" w:rsidR="00E66138" w:rsidRPr="00E66138" w:rsidRDefault="00E66138" w:rsidP="00E66138">
      <w:pPr>
        <w:spacing w:after="0" w:line="240" w:lineRule="auto"/>
        <w:ind w:firstLine="709"/>
        <w:jc w:val="both"/>
        <w:rPr>
          <w:rFonts w:ascii="Times New Roman" w:hAnsi="Times New Roman" w:cs="Times New Roman"/>
          <w:sz w:val="28"/>
          <w:szCs w:val="28"/>
        </w:rPr>
      </w:pPr>
      <w:r w:rsidRPr="00E66138">
        <w:rPr>
          <w:rFonts w:ascii="Times New Roman" w:hAnsi="Times New Roman" w:cs="Times New Roman"/>
          <w:sz w:val="28"/>
          <w:szCs w:val="28"/>
        </w:rPr>
        <w:t>Несоблюдение указанных требований влечет для работодателя административную ответственность по ст. 19.29 Кодекса Российской Федерации об административных правонарушениях, для работника – прекращение трудового или гражданско-правового договора. При этом для работодателя-гражданина ответственность установлена в виде административного штрафа в размере от 2 тыс. до 4 тыс. рублей, для организации – от 100 тыс. до 500 тыс. рублей, для должностного лица организации – от 20 тыс. до 50 тыс. рублей.</w:t>
      </w:r>
    </w:p>
    <w:p w14:paraId="50383854" w14:textId="77777777" w:rsidR="00E66138" w:rsidRPr="00E66138" w:rsidRDefault="00E66138" w:rsidP="00E66138">
      <w:pPr>
        <w:spacing w:after="0" w:line="240" w:lineRule="auto"/>
        <w:ind w:firstLine="709"/>
        <w:jc w:val="both"/>
        <w:rPr>
          <w:rFonts w:ascii="Times New Roman" w:hAnsi="Times New Roman" w:cs="Times New Roman"/>
          <w:sz w:val="28"/>
          <w:szCs w:val="28"/>
        </w:rPr>
      </w:pPr>
      <w:r w:rsidRPr="00E66138">
        <w:rPr>
          <w:rFonts w:ascii="Times New Roman" w:hAnsi="Times New Roman" w:cs="Times New Roman"/>
          <w:sz w:val="28"/>
          <w:szCs w:val="28"/>
        </w:rPr>
        <w:t>Правила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утверждены постановлением Правительства РФ от 21.01.2015 № 29.</w:t>
      </w:r>
    </w:p>
    <w:p w14:paraId="17D5D03A" w14:textId="77777777" w:rsidR="00E66138" w:rsidRPr="00E66138" w:rsidRDefault="00E66138" w:rsidP="00E66138">
      <w:pPr>
        <w:spacing w:after="0" w:line="240" w:lineRule="auto"/>
        <w:ind w:firstLine="709"/>
        <w:jc w:val="both"/>
        <w:rPr>
          <w:rFonts w:ascii="Times New Roman" w:hAnsi="Times New Roman" w:cs="Times New Roman"/>
          <w:sz w:val="28"/>
          <w:szCs w:val="28"/>
        </w:rPr>
      </w:pPr>
    </w:p>
    <w:p w14:paraId="00A1EF28" w14:textId="77777777" w:rsidR="00E66138" w:rsidRPr="00E66138" w:rsidRDefault="00E66138" w:rsidP="00BF645C">
      <w:pPr>
        <w:spacing w:after="0" w:line="240" w:lineRule="auto"/>
        <w:ind w:firstLine="709"/>
        <w:jc w:val="center"/>
        <w:rPr>
          <w:rFonts w:ascii="Times New Roman" w:hAnsi="Times New Roman" w:cs="Times New Roman"/>
          <w:sz w:val="28"/>
          <w:szCs w:val="28"/>
        </w:rPr>
      </w:pPr>
      <w:r w:rsidRPr="00BF645C">
        <w:rPr>
          <w:rFonts w:ascii="Times New Roman" w:hAnsi="Times New Roman" w:cs="Times New Roman"/>
          <w:b/>
          <w:sz w:val="28"/>
          <w:szCs w:val="28"/>
        </w:rPr>
        <w:t xml:space="preserve">Что такое антикоррупционная экспертиза и кто вправе ее проводить? </w:t>
      </w:r>
    </w:p>
    <w:p w14:paraId="5F6079D7" w14:textId="77777777" w:rsidR="00BF645C" w:rsidRDefault="00BF645C" w:rsidP="00E66138">
      <w:pPr>
        <w:spacing w:after="0" w:line="240" w:lineRule="auto"/>
        <w:ind w:firstLine="709"/>
        <w:jc w:val="both"/>
        <w:rPr>
          <w:rFonts w:ascii="Times New Roman" w:hAnsi="Times New Roman" w:cs="Times New Roman"/>
          <w:sz w:val="28"/>
          <w:szCs w:val="28"/>
        </w:rPr>
      </w:pPr>
    </w:p>
    <w:p w14:paraId="132F22AC" w14:textId="77777777" w:rsidR="00E66138" w:rsidRPr="00E66138" w:rsidRDefault="00E66138" w:rsidP="00E66138">
      <w:pPr>
        <w:spacing w:after="0" w:line="240" w:lineRule="auto"/>
        <w:ind w:firstLine="709"/>
        <w:jc w:val="both"/>
        <w:rPr>
          <w:rFonts w:ascii="Times New Roman" w:hAnsi="Times New Roman" w:cs="Times New Roman"/>
          <w:sz w:val="28"/>
          <w:szCs w:val="28"/>
        </w:rPr>
      </w:pPr>
      <w:r w:rsidRPr="00E66138">
        <w:rPr>
          <w:rFonts w:ascii="Times New Roman" w:hAnsi="Times New Roman" w:cs="Times New Roman"/>
          <w:sz w:val="28"/>
          <w:szCs w:val="28"/>
        </w:rPr>
        <w:t>Федеральным законом «О противодействии коррупции» в качестве одной из мер профилактики коррупционных проявлений предусмотрено проведение антикоррупционной экспертизы нормативных правовых актов и проектов таких актов всех уровней системы государственного управления и местного самоуправления. Целью такой экспертизы является выявление в нормативных актах и их проектах норм, которые создают условия для коррупционных проявлений и помогают избежать ответственности за совершение таких правонарушений (коррупциогенные факторы).</w:t>
      </w:r>
    </w:p>
    <w:p w14:paraId="1251DF34" w14:textId="77777777" w:rsidR="00E66138" w:rsidRPr="00E66138" w:rsidRDefault="00E66138" w:rsidP="00E66138">
      <w:pPr>
        <w:spacing w:after="0" w:line="240" w:lineRule="auto"/>
        <w:ind w:firstLine="709"/>
        <w:jc w:val="both"/>
        <w:rPr>
          <w:rFonts w:ascii="Times New Roman" w:hAnsi="Times New Roman" w:cs="Times New Roman"/>
          <w:sz w:val="28"/>
          <w:szCs w:val="28"/>
        </w:rPr>
      </w:pPr>
      <w:r w:rsidRPr="00E66138">
        <w:rPr>
          <w:rFonts w:ascii="Times New Roman" w:hAnsi="Times New Roman" w:cs="Times New Roman"/>
          <w:sz w:val="28"/>
          <w:szCs w:val="28"/>
        </w:rPr>
        <w:t>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 устанавливаются Федеральным законом от 17.07.2009 №172-ФЗ «Об антикоррупционной экспертизе нормативных правовых актов и проектов нормативных правовых актов».</w:t>
      </w:r>
    </w:p>
    <w:p w14:paraId="69EC82A3" w14:textId="77777777" w:rsidR="00E66138" w:rsidRPr="00E66138" w:rsidRDefault="00E66138" w:rsidP="00E66138">
      <w:pPr>
        <w:spacing w:after="0" w:line="240" w:lineRule="auto"/>
        <w:ind w:firstLine="709"/>
        <w:jc w:val="both"/>
        <w:rPr>
          <w:rFonts w:ascii="Times New Roman" w:hAnsi="Times New Roman" w:cs="Times New Roman"/>
          <w:sz w:val="28"/>
          <w:szCs w:val="28"/>
        </w:rPr>
      </w:pPr>
      <w:r w:rsidRPr="00E66138">
        <w:rPr>
          <w:rFonts w:ascii="Times New Roman" w:hAnsi="Times New Roman" w:cs="Times New Roman"/>
          <w:sz w:val="28"/>
          <w:szCs w:val="28"/>
        </w:rPr>
        <w:t>Согласно указанному федеральному закону коррупциогенными факторами являются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14:paraId="315CA29F" w14:textId="77777777" w:rsidR="00E66138" w:rsidRPr="00E66138" w:rsidRDefault="00E66138" w:rsidP="00E66138">
      <w:pPr>
        <w:spacing w:after="0" w:line="240" w:lineRule="auto"/>
        <w:ind w:firstLine="709"/>
        <w:jc w:val="both"/>
        <w:rPr>
          <w:rFonts w:ascii="Times New Roman" w:hAnsi="Times New Roman" w:cs="Times New Roman"/>
          <w:sz w:val="28"/>
          <w:szCs w:val="28"/>
        </w:rPr>
      </w:pPr>
      <w:r w:rsidRPr="00E66138">
        <w:rPr>
          <w:rFonts w:ascii="Times New Roman" w:hAnsi="Times New Roman" w:cs="Times New Roman"/>
          <w:sz w:val="28"/>
          <w:szCs w:val="28"/>
        </w:rPr>
        <w:lastRenderedPageBreak/>
        <w:t>Антикоррупционная экспертиза нормативных правовых актов (проектов нормативных правовых актов) проводится органами государственной и муниципальной власти, издавшими нормативный правовой акт, а также Министерством юстиции Российской Федерации, прокуратурой и независимыми экспертами.</w:t>
      </w:r>
    </w:p>
    <w:p w14:paraId="49D78DD2" w14:textId="77777777" w:rsidR="00E66138" w:rsidRPr="00E66138" w:rsidRDefault="00E66138" w:rsidP="00E66138">
      <w:pPr>
        <w:spacing w:after="0" w:line="240" w:lineRule="auto"/>
        <w:ind w:firstLine="709"/>
        <w:jc w:val="both"/>
        <w:rPr>
          <w:rFonts w:ascii="Times New Roman" w:hAnsi="Times New Roman" w:cs="Times New Roman"/>
          <w:sz w:val="28"/>
          <w:szCs w:val="28"/>
        </w:rPr>
      </w:pPr>
      <w:r w:rsidRPr="00E66138">
        <w:rPr>
          <w:rFonts w:ascii="Times New Roman" w:hAnsi="Times New Roman" w:cs="Times New Roman"/>
          <w:sz w:val="28"/>
          <w:szCs w:val="28"/>
        </w:rPr>
        <w:t>Независимую антикоррупционную экспертизу вправе проводить граждане и юридические лица, аккредитованные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w:t>
      </w:r>
    </w:p>
    <w:p w14:paraId="6D6885E1" w14:textId="77777777" w:rsidR="00E66138" w:rsidRPr="00E66138" w:rsidRDefault="00E66138" w:rsidP="00E66138">
      <w:pPr>
        <w:spacing w:after="0" w:line="240" w:lineRule="auto"/>
        <w:ind w:firstLine="709"/>
        <w:jc w:val="both"/>
        <w:rPr>
          <w:rFonts w:ascii="Times New Roman" w:hAnsi="Times New Roman" w:cs="Times New Roman"/>
          <w:sz w:val="28"/>
          <w:szCs w:val="28"/>
        </w:rPr>
      </w:pPr>
      <w:r w:rsidRPr="00E66138">
        <w:rPr>
          <w:rFonts w:ascii="Times New Roman" w:hAnsi="Times New Roman" w:cs="Times New Roman"/>
          <w:sz w:val="28"/>
          <w:szCs w:val="28"/>
        </w:rPr>
        <w:t>Методика проведения антикоррупционной экспертизы нормативных правовых актов и проектов нормативных правовых актов утверждена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w:t>
      </w:r>
    </w:p>
    <w:p w14:paraId="5DE50BB6" w14:textId="77777777" w:rsidR="00E66138" w:rsidRPr="00E66138" w:rsidRDefault="00E66138" w:rsidP="00E66138">
      <w:pPr>
        <w:spacing w:after="0" w:line="240" w:lineRule="auto"/>
        <w:ind w:firstLine="709"/>
        <w:jc w:val="both"/>
        <w:rPr>
          <w:rFonts w:ascii="Times New Roman" w:hAnsi="Times New Roman" w:cs="Times New Roman"/>
          <w:sz w:val="28"/>
          <w:szCs w:val="28"/>
        </w:rPr>
      </w:pPr>
    </w:p>
    <w:p w14:paraId="36FF3270" w14:textId="77777777" w:rsidR="00E66138" w:rsidRPr="00E66138" w:rsidRDefault="00E66138" w:rsidP="0080426C">
      <w:pPr>
        <w:spacing w:after="0" w:line="240" w:lineRule="auto"/>
        <w:jc w:val="both"/>
        <w:rPr>
          <w:rFonts w:ascii="Times New Roman" w:hAnsi="Times New Roman" w:cs="Times New Roman"/>
          <w:sz w:val="28"/>
          <w:szCs w:val="28"/>
        </w:rPr>
      </w:pPr>
    </w:p>
    <w:p w14:paraId="773ECD0C" w14:textId="77777777" w:rsidR="0002103E" w:rsidRPr="00E66138" w:rsidRDefault="0002103E" w:rsidP="00E66138">
      <w:pPr>
        <w:spacing w:after="0" w:line="240" w:lineRule="auto"/>
        <w:ind w:firstLine="709"/>
        <w:jc w:val="both"/>
        <w:rPr>
          <w:rFonts w:ascii="Times New Roman" w:hAnsi="Times New Roman" w:cs="Times New Roman"/>
          <w:sz w:val="28"/>
          <w:szCs w:val="28"/>
        </w:rPr>
      </w:pPr>
    </w:p>
    <w:sectPr w:rsidR="0002103E" w:rsidRPr="00E66138" w:rsidSect="00420117">
      <w:footerReference w:type="first" r:id="rId6"/>
      <w:pgSz w:w="11906" w:h="16838"/>
      <w:pgMar w:top="567"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91CE1" w14:textId="77777777" w:rsidR="00D1324F" w:rsidRDefault="00D1324F">
      <w:pPr>
        <w:spacing w:after="0" w:line="240" w:lineRule="auto"/>
      </w:pPr>
      <w:r>
        <w:separator/>
      </w:r>
    </w:p>
  </w:endnote>
  <w:endnote w:type="continuationSeparator" w:id="0">
    <w:p w14:paraId="6BB1BC18" w14:textId="77777777" w:rsidR="00D1324F" w:rsidRDefault="00D13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44C4D" w14:textId="77777777" w:rsidR="00107179" w:rsidRDefault="00D1324F" w:rsidP="008B567E">
    <w:pPr>
      <w:pStyle w:val="a4"/>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048B7" w14:textId="77777777" w:rsidR="00D1324F" w:rsidRDefault="00D1324F">
      <w:pPr>
        <w:spacing w:after="0" w:line="240" w:lineRule="auto"/>
      </w:pPr>
      <w:r>
        <w:separator/>
      </w:r>
    </w:p>
  </w:footnote>
  <w:footnote w:type="continuationSeparator" w:id="0">
    <w:p w14:paraId="5FCA9B58" w14:textId="77777777" w:rsidR="00D1324F" w:rsidRDefault="00D132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771"/>
    <w:rsid w:val="0002103E"/>
    <w:rsid w:val="00056D5B"/>
    <w:rsid w:val="00141ADD"/>
    <w:rsid w:val="00204BC8"/>
    <w:rsid w:val="00233544"/>
    <w:rsid w:val="00311771"/>
    <w:rsid w:val="003E43A3"/>
    <w:rsid w:val="004408C9"/>
    <w:rsid w:val="004D6D65"/>
    <w:rsid w:val="00621A89"/>
    <w:rsid w:val="006840B3"/>
    <w:rsid w:val="00786CAA"/>
    <w:rsid w:val="0080426C"/>
    <w:rsid w:val="00840343"/>
    <w:rsid w:val="00944E60"/>
    <w:rsid w:val="00B555B7"/>
    <w:rsid w:val="00B92752"/>
    <w:rsid w:val="00BC61F2"/>
    <w:rsid w:val="00BF645C"/>
    <w:rsid w:val="00D1324F"/>
    <w:rsid w:val="00D43A5E"/>
    <w:rsid w:val="00E66138"/>
    <w:rsid w:val="00E66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CD60"/>
  <w15:chartTrackingRefBased/>
  <w15:docId w15:val="{D64BC22B-2CDE-4465-9C20-C657570F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771"/>
  </w:style>
  <w:style w:type="paragraph" w:styleId="1">
    <w:name w:val="heading 1"/>
    <w:basedOn w:val="a"/>
    <w:next w:val="a"/>
    <w:link w:val="10"/>
    <w:uiPriority w:val="9"/>
    <w:qFormat/>
    <w:rsid w:val="0031177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1771"/>
    <w:rPr>
      <w:rFonts w:asciiTheme="majorHAnsi" w:eastAsiaTheme="majorEastAsia" w:hAnsiTheme="majorHAnsi" w:cstheme="majorBidi"/>
      <w:b/>
      <w:bCs/>
      <w:color w:val="2F5496" w:themeColor="accent1" w:themeShade="BF"/>
      <w:sz w:val="28"/>
      <w:szCs w:val="28"/>
    </w:rPr>
  </w:style>
  <w:style w:type="table" w:styleId="a3">
    <w:name w:val="Table Grid"/>
    <w:basedOn w:val="a1"/>
    <w:uiPriority w:val="39"/>
    <w:rsid w:val="00311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311771"/>
    <w:pPr>
      <w:tabs>
        <w:tab w:val="center" w:pos="4677"/>
        <w:tab w:val="right" w:pos="9355"/>
      </w:tabs>
      <w:spacing w:after="0" w:line="240" w:lineRule="auto"/>
    </w:pPr>
  </w:style>
  <w:style w:type="character" w:customStyle="1" w:styleId="a5">
    <w:name w:val="Нижний колонтитул Знак"/>
    <w:basedOn w:val="a0"/>
    <w:link w:val="a4"/>
    <w:uiPriority w:val="99"/>
    <w:rsid w:val="00311771"/>
  </w:style>
  <w:style w:type="paragraph" w:styleId="a6">
    <w:name w:val="header"/>
    <w:basedOn w:val="a"/>
    <w:link w:val="a7"/>
    <w:uiPriority w:val="99"/>
    <w:unhideWhenUsed/>
    <w:rsid w:val="00E666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66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1394</Words>
  <Characters>7951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Матасова Марина Сергеевна</dc:creator>
  <cp:keywords/>
  <dc:description/>
  <cp:lastModifiedBy>mgd</cp:lastModifiedBy>
  <cp:revision>2</cp:revision>
  <dcterms:created xsi:type="dcterms:W3CDTF">2024-05-30T10:33:00Z</dcterms:created>
  <dcterms:modified xsi:type="dcterms:W3CDTF">2024-05-30T10:33:00Z</dcterms:modified>
</cp:coreProperties>
</file>