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5E" w:rsidRPr="005E605E" w:rsidRDefault="005E605E" w:rsidP="005E6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E605E" w:rsidRPr="005E605E" w:rsidRDefault="005E605E" w:rsidP="005E60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60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Костромская межрайонная природоохранная прокуратура разъясняет</w:t>
      </w:r>
    </w:p>
    <w:p w:rsidR="005E605E" w:rsidRPr="005E605E" w:rsidRDefault="005E605E" w:rsidP="005E605E">
      <w:pPr>
        <w:spacing w:after="0" w:line="240" w:lineRule="auto"/>
        <w:jc w:val="center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</w:p>
    <w:p w:rsidR="005E605E" w:rsidRDefault="005E605E" w:rsidP="005E605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Федеральный закон от 31.07.2020 № 298-ФЗ 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«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 внесении изменения в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статью 65 Федераль</w:t>
      </w:r>
      <w:bookmarkStart w:id="0" w:name="_GoBack"/>
      <w:bookmarkEnd w:id="0"/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ного закона «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Об охране окружающей среды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».</w:t>
      </w:r>
    </w:p>
    <w:p w:rsidR="005E605E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 w:rsidRPr="005E605E">
        <w:rPr>
          <w:rFonts w:ascii="Times New Roman" w:hAnsi="Times New Roman" w:cs="Times New Roman"/>
          <w:color w:val="1F282C"/>
          <w:sz w:val="28"/>
          <w:szCs w:val="28"/>
        </w:rPr>
        <w:br/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            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В соответствии с вышеуказанным нормативным актом статья 65 Федерального закона от 10.01.2002 № 7-ФЗ «Об охране окружающей среды» дополнена пунктом 71 следующего содержания: 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надзору, в отношении всех таких объектов и таких юридического лица или индивидуального предпринимателя осуществляется только федеральный</w:t>
      </w: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государственный экологический надзор.</w:t>
      </w:r>
    </w:p>
    <w:p w:rsidR="00F22B43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</w:t>
      </w:r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«</w:t>
      </w:r>
      <w:proofErr w:type="spellStart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пообъектно</w:t>
      </w:r>
      <w:proofErr w:type="spellEnd"/>
      <w:r w:rsidRPr="005E605E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>», когда проведение в отношении одного юридического лица или индивидуального предпринимателя проверок органами Росприроднадзора (при осуществлении деятельности на объектах, подлежащих федеральному государственному экологическому надзору) одновременно сочеталось с проверками, проводимыми в отношении данного лица, органом субъекта Российской Федерации (при осуществлении деятельности на объектах, подлежащих региональному государственному экологическому надзору).</w:t>
      </w:r>
    </w:p>
    <w:p w:rsidR="005E605E" w:rsidRPr="005E605E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605E">
        <w:rPr>
          <w:rFonts w:ascii="Times New Roman" w:hAnsi="Times New Roman" w:cs="Times New Roman"/>
          <w:sz w:val="28"/>
          <w:szCs w:val="28"/>
        </w:rPr>
        <w:t>В соответствии с законом, если хозяйствующий субъект ведет деятельность с использованием одновременно объектов НВОС, подлежащих разным уровням государственного экологического надзора, в отношении самого лица и всех его объектов НВОС будет осуществляться только федеральный государственный экологический надзор.</w:t>
      </w:r>
    </w:p>
    <w:p w:rsidR="005E605E" w:rsidRPr="005E605E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05E">
        <w:rPr>
          <w:rFonts w:ascii="Segoe UI Symbol" w:hAnsi="Segoe UI Symbol" w:cs="Segoe UI Symbol"/>
          <w:sz w:val="28"/>
          <w:szCs w:val="28"/>
        </w:rPr>
        <w:t>⠀</w:t>
      </w:r>
      <w:r w:rsidRPr="005E605E">
        <w:rPr>
          <w:rFonts w:ascii="Times New Roman" w:hAnsi="Times New Roman" w:cs="Times New Roman"/>
          <w:sz w:val="28"/>
          <w:szCs w:val="28"/>
        </w:rPr>
        <w:t>Правило будет действовать даже если у юридического лица или индивидуального предпринимателя только один объект НВОС, подлежащий федеральному государственному экологическому надзору.</w:t>
      </w:r>
    </w:p>
    <w:p w:rsidR="005E605E" w:rsidRPr="005E605E" w:rsidRDefault="005E605E" w:rsidP="005E6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05E">
        <w:rPr>
          <w:rFonts w:ascii="Segoe UI Symbol" w:hAnsi="Segoe UI Symbol" w:cs="Segoe UI Symbol"/>
          <w:sz w:val="28"/>
          <w:szCs w:val="28"/>
        </w:rPr>
        <w:t>⠀</w:t>
      </w:r>
    </w:p>
    <w:sectPr w:rsidR="005E605E" w:rsidRPr="005E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8E"/>
    <w:rsid w:val="005E605E"/>
    <w:rsid w:val="00A57E8E"/>
    <w:rsid w:val="00F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2C37-F23A-49EC-98F9-EA93149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cp:lastPrinted>2020-09-04T11:38:00Z</cp:lastPrinted>
  <dcterms:created xsi:type="dcterms:W3CDTF">2020-09-04T11:30:00Z</dcterms:created>
  <dcterms:modified xsi:type="dcterms:W3CDTF">2020-09-04T11:39:00Z</dcterms:modified>
</cp:coreProperties>
</file>